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568"/>
        <w:gridCol w:w="849"/>
        <w:gridCol w:w="4829"/>
        <w:gridCol w:w="5924"/>
      </w:tblGrid>
      <w:tr w:rsidR="006F4245" w:rsidRPr="00CA34D6" w14:paraId="5B25DD20" w14:textId="77777777" w:rsidTr="00FF39CB">
        <w:tc>
          <w:tcPr>
            <w:tcW w:w="3417" w:type="dxa"/>
            <w:gridSpan w:val="2"/>
          </w:tcPr>
          <w:p w14:paraId="544D44F7" w14:textId="77777777" w:rsidR="006F4245" w:rsidRPr="003B1758" w:rsidRDefault="006F4245" w:rsidP="00FF39CB">
            <w:pPr>
              <w:jc w:val="left"/>
              <w:rPr>
                <w:rFonts w:cs="Calibri"/>
                <w:b/>
                <w:sz w:val="32"/>
                <w:szCs w:val="32"/>
                <w:lang w:val="nl-BE"/>
              </w:rPr>
            </w:pPr>
            <w:r w:rsidRPr="003B1758">
              <w:rPr>
                <w:rFonts w:cs="Calibri"/>
                <w:b/>
                <w:sz w:val="32"/>
                <w:szCs w:val="32"/>
                <w:lang w:val="nl-BE"/>
              </w:rPr>
              <w:t>TITEL 7. – Bijzondere regels inzake grensoverschrijdende splitsing en gelijkgestelde verrichtingen.</w:t>
            </w:r>
          </w:p>
        </w:tc>
        <w:tc>
          <w:tcPr>
            <w:tcW w:w="10753" w:type="dxa"/>
            <w:gridSpan w:val="2"/>
            <w:shd w:val="clear" w:color="auto" w:fill="auto"/>
          </w:tcPr>
          <w:p w14:paraId="335B9312" w14:textId="77777777" w:rsidR="006F4245" w:rsidRPr="000F28E4" w:rsidRDefault="006F4245" w:rsidP="00FF39CB">
            <w:pPr>
              <w:jc w:val="center"/>
              <w:rPr>
                <w:rFonts w:ascii="Cambria" w:eastAsia="Calibri" w:hAnsi="Cambria" w:cs="Times New Roman"/>
                <w:b/>
                <w:bCs/>
                <w:color w:val="4F81BD"/>
                <w:sz w:val="32"/>
                <w:szCs w:val="26"/>
                <w:lang w:val="nl-NL" w:eastAsia="fr-FR"/>
              </w:rPr>
            </w:pPr>
          </w:p>
        </w:tc>
      </w:tr>
      <w:tr w:rsidR="006F4245" w:rsidRPr="00CA34D6" w14:paraId="1578B847" w14:textId="77777777" w:rsidTr="00FF39CB">
        <w:tc>
          <w:tcPr>
            <w:tcW w:w="3417" w:type="dxa"/>
            <w:gridSpan w:val="2"/>
          </w:tcPr>
          <w:p w14:paraId="56A0E852" w14:textId="77777777" w:rsidR="006F4245" w:rsidRPr="003B1758" w:rsidRDefault="006F4245" w:rsidP="00FF39CB">
            <w:pPr>
              <w:spacing w:line="240" w:lineRule="auto"/>
              <w:rPr>
                <w:rFonts w:cs="Calibri"/>
                <w:b/>
                <w:sz w:val="32"/>
                <w:szCs w:val="32"/>
                <w:lang w:val="nl-BE"/>
              </w:rPr>
            </w:pPr>
            <w:r>
              <w:rPr>
                <w:rFonts w:cs="Calibri"/>
                <w:b/>
                <w:sz w:val="32"/>
                <w:szCs w:val="32"/>
                <w:lang w:val="nl-BE"/>
              </w:rPr>
              <w:t xml:space="preserve">HOOFDSTUK 2. – </w:t>
            </w:r>
            <w:r w:rsidRPr="001B2FDA">
              <w:rPr>
                <w:rFonts w:cs="Calibri"/>
                <w:b/>
                <w:sz w:val="32"/>
                <w:szCs w:val="32"/>
                <w:lang w:val="nl-BE"/>
              </w:rPr>
              <w:t>Te volgen procedure bij grensoverschrijdende splitsing van vennootschappen.</w:t>
            </w:r>
          </w:p>
        </w:tc>
        <w:tc>
          <w:tcPr>
            <w:tcW w:w="10753" w:type="dxa"/>
            <w:gridSpan w:val="2"/>
            <w:shd w:val="clear" w:color="auto" w:fill="auto"/>
          </w:tcPr>
          <w:p w14:paraId="75FD6781" w14:textId="77777777" w:rsidR="006F4245" w:rsidRPr="000F28E4" w:rsidRDefault="006F4245" w:rsidP="00FF39CB">
            <w:pPr>
              <w:jc w:val="center"/>
              <w:rPr>
                <w:rFonts w:ascii="Cambria" w:eastAsia="Calibri" w:hAnsi="Cambria" w:cs="Times New Roman"/>
                <w:b/>
                <w:bCs/>
                <w:color w:val="4F81BD"/>
                <w:sz w:val="32"/>
                <w:szCs w:val="26"/>
                <w:lang w:val="nl-NL" w:eastAsia="fr-FR"/>
              </w:rPr>
            </w:pPr>
          </w:p>
        </w:tc>
      </w:tr>
      <w:tr w:rsidR="006F4245" w:rsidRPr="000F28E4" w14:paraId="48DF18BC" w14:textId="77777777" w:rsidTr="00FF39CB">
        <w:tc>
          <w:tcPr>
            <w:tcW w:w="3417" w:type="dxa"/>
            <w:gridSpan w:val="2"/>
          </w:tcPr>
          <w:p w14:paraId="53422B5F" w14:textId="49E522D1" w:rsidR="006F4245" w:rsidRPr="00B07AC9" w:rsidRDefault="006F4245" w:rsidP="00FF39CB">
            <w:pPr>
              <w:rPr>
                <w:b/>
                <w:sz w:val="32"/>
                <w:szCs w:val="32"/>
                <w:lang w:val="nl-BE"/>
              </w:rPr>
            </w:pPr>
            <w:r>
              <w:rPr>
                <w:b/>
                <w:sz w:val="32"/>
                <w:szCs w:val="32"/>
                <w:lang w:val="nl-BE"/>
              </w:rPr>
              <w:t>ARTIKEL 12:135</w:t>
            </w:r>
          </w:p>
        </w:tc>
        <w:tc>
          <w:tcPr>
            <w:tcW w:w="10753" w:type="dxa"/>
            <w:gridSpan w:val="2"/>
            <w:shd w:val="clear" w:color="auto" w:fill="auto"/>
          </w:tcPr>
          <w:p w14:paraId="2C86C277" w14:textId="77777777" w:rsidR="006F4245" w:rsidRPr="000F28E4" w:rsidRDefault="006F4245" w:rsidP="00FF39CB">
            <w:pPr>
              <w:jc w:val="center"/>
              <w:rPr>
                <w:rFonts w:ascii="Cambria" w:eastAsia="Calibri" w:hAnsi="Cambria" w:cs="Times New Roman"/>
                <w:b/>
                <w:bCs/>
                <w:color w:val="4F81BD"/>
                <w:sz w:val="32"/>
                <w:szCs w:val="26"/>
                <w:lang w:val="nl-NL" w:eastAsia="fr-FR"/>
              </w:rPr>
            </w:pPr>
          </w:p>
        </w:tc>
      </w:tr>
      <w:tr w:rsidR="006F4245" w:rsidRPr="007B17CA" w14:paraId="7D78CCBF" w14:textId="77777777" w:rsidTr="00FF39CB">
        <w:tc>
          <w:tcPr>
            <w:tcW w:w="2568" w:type="dxa"/>
          </w:tcPr>
          <w:p w14:paraId="31C4C568" w14:textId="77777777" w:rsidR="006F4245" w:rsidRPr="00B07AC9" w:rsidRDefault="006F4245" w:rsidP="00FF39CB">
            <w:pPr>
              <w:rPr>
                <w:b/>
                <w:sz w:val="32"/>
                <w:szCs w:val="32"/>
                <w:lang w:val="nl-BE"/>
              </w:rPr>
            </w:pPr>
          </w:p>
        </w:tc>
        <w:tc>
          <w:tcPr>
            <w:tcW w:w="11602" w:type="dxa"/>
            <w:gridSpan w:val="3"/>
            <w:shd w:val="clear" w:color="auto" w:fill="auto"/>
          </w:tcPr>
          <w:p w14:paraId="64D5E9D7" w14:textId="77777777" w:rsidR="006F4245" w:rsidRPr="007B17CA" w:rsidRDefault="006F4245" w:rsidP="00FF39CB">
            <w:pPr>
              <w:jc w:val="center"/>
              <w:rPr>
                <w:rFonts w:ascii="Cambria" w:eastAsia="Calibri" w:hAnsi="Cambria" w:cs="Times New Roman"/>
                <w:b/>
                <w:bCs/>
                <w:color w:val="4F81BD"/>
                <w:sz w:val="32"/>
                <w:szCs w:val="26"/>
                <w:lang w:val="nl-NL" w:eastAsia="fr-FR"/>
              </w:rPr>
            </w:pPr>
          </w:p>
        </w:tc>
      </w:tr>
      <w:tr w:rsidR="006F4245" w:rsidRPr="00CA34D6" w14:paraId="1FD8428A" w14:textId="77777777" w:rsidTr="00FF39CB">
        <w:trPr>
          <w:trHeight w:val="557"/>
        </w:trPr>
        <w:tc>
          <w:tcPr>
            <w:tcW w:w="2568" w:type="dxa"/>
          </w:tcPr>
          <w:p w14:paraId="1E53ADF4" w14:textId="40C72C59" w:rsidR="006F4245" w:rsidRDefault="00F0217E" w:rsidP="00FF39CB">
            <w:pPr>
              <w:spacing w:after="0" w:line="240" w:lineRule="auto"/>
              <w:rPr>
                <w:rFonts w:cs="Calibri"/>
                <w:lang w:val="nl-BE"/>
              </w:rPr>
            </w:pPr>
            <w:r w:rsidRPr="00F0217E">
              <w:rPr>
                <w:rFonts w:cs="Calibri"/>
                <w:lang w:val="nl-BE"/>
              </w:rPr>
              <w:t>WVV</w:t>
            </w:r>
          </w:p>
        </w:tc>
        <w:tc>
          <w:tcPr>
            <w:tcW w:w="5678" w:type="dxa"/>
            <w:gridSpan w:val="2"/>
            <w:shd w:val="clear" w:color="auto" w:fill="auto"/>
          </w:tcPr>
          <w:p w14:paraId="0B453925" w14:textId="10A635BF" w:rsidR="006F4245" w:rsidRPr="0069561A" w:rsidRDefault="00B76C7E" w:rsidP="00FF39CB">
            <w:pPr>
              <w:rPr>
                <w:rFonts w:cs="Calibri"/>
                <w:lang w:val="nl-BE"/>
              </w:rPr>
            </w:pPr>
            <w:ins w:id="0" w:author="Julie Francois" w:date="2024-03-04T17:50:00Z">
              <w:r w:rsidRPr="00B76C7E">
                <w:rPr>
                  <w:rFonts w:cs="Calibri"/>
                  <w:lang w:val="nl-BE"/>
                </w:rPr>
                <w:t xml:space="preserve">In geval van een grensoverschrijdende splitsing door oprichting van nieuwe vennootschappen worden, onmiddellijk na het besluit tot grensoverschrijdende splitsing, het ontwerp van oprichtingsakte en de statuten van elke nieuwe vennootschap goedgekeurd door de algemene vergadering van de gesplitste vennootschap, en dit volgens dezelfde regels van aanwezigheid en meerderheid als diegene die voor een besluit tot grensoverschrijdende splitsing zijn </w:t>
              </w:r>
              <w:r w:rsidRPr="00B76C7E">
                <w:rPr>
                  <w:rFonts w:cs="Calibri"/>
                  <w:lang w:val="nl-BE"/>
                </w:rPr>
                <w:lastRenderedPageBreak/>
                <w:t>vereist. Bij gebrek daaraan blijft het besluit tot grensoverschrijdende splitsing zonder gevolg.</w:t>
              </w:r>
            </w:ins>
          </w:p>
        </w:tc>
        <w:tc>
          <w:tcPr>
            <w:tcW w:w="5924" w:type="dxa"/>
            <w:shd w:val="clear" w:color="auto" w:fill="auto"/>
          </w:tcPr>
          <w:p w14:paraId="79ADE933" w14:textId="09DECEE3" w:rsidR="006F4245" w:rsidRPr="00E4168A" w:rsidRDefault="00F670F6" w:rsidP="00FF39CB">
            <w:pPr>
              <w:rPr>
                <w:rFonts w:cs="Calibri"/>
                <w:lang w:val="fr-FR"/>
              </w:rPr>
            </w:pPr>
            <w:ins w:id="1" w:author="Julie Francois" w:date="2024-03-04T17:51:00Z">
              <w:r w:rsidRPr="00F670F6">
                <w:rPr>
                  <w:rFonts w:cs="Calibri"/>
                  <w:lang w:val="fr-FR"/>
                </w:rPr>
                <w:lastRenderedPageBreak/>
                <w:t>Dans le cas d'une scission transfrontalière par constitution de nouvelles sociétés, immédiatement après la décision de scission transfrontalière, le projet d'acte constitutif et les statuts de chacune des nouvelles sociétés sont approuvés par l'assemblée générale de la société scindée aux mêmes conditions de présence et de majorité que celles requises pour une décision de</w:t>
              </w:r>
              <w:r>
                <w:rPr>
                  <w:rFonts w:cs="Calibri"/>
                  <w:lang w:val="fr-FR"/>
                </w:rPr>
                <w:t xml:space="preserve"> </w:t>
              </w:r>
              <w:r w:rsidRPr="00F670F6">
                <w:rPr>
                  <w:rFonts w:cs="Calibri"/>
                  <w:lang w:val="fr-FR"/>
                </w:rPr>
                <w:lastRenderedPageBreak/>
                <w:t>scission transfrontalière. A défaut, la décision de scission transfrontalière reste sans effet.</w:t>
              </w:r>
            </w:ins>
          </w:p>
        </w:tc>
      </w:tr>
      <w:tr w:rsidR="006F4245" w:rsidRPr="00CA34D6" w14:paraId="099BE04B" w14:textId="77777777" w:rsidTr="00FF39CB">
        <w:trPr>
          <w:trHeight w:val="20"/>
        </w:trPr>
        <w:tc>
          <w:tcPr>
            <w:tcW w:w="2568" w:type="dxa"/>
          </w:tcPr>
          <w:p w14:paraId="467D6918" w14:textId="1BD1BA4F" w:rsidR="006F4245" w:rsidRDefault="00CA34D6" w:rsidP="00FF39CB">
            <w:pPr>
              <w:spacing w:after="0" w:line="240" w:lineRule="auto"/>
              <w:rPr>
                <w:rFonts w:cs="Calibri"/>
                <w:lang w:val="nl-BE"/>
              </w:rPr>
            </w:pPr>
            <w:ins w:id="2" w:author="Top Vastgoed" w:date="2024-04-25T12:24:00Z">
              <w:r>
                <w:rPr>
                  <w:rFonts w:cs="Calibri"/>
                  <w:lang w:val="nl-BE"/>
                </w:rPr>
                <w:lastRenderedPageBreak/>
                <w:fldChar w:fldCharType="begin"/>
              </w:r>
              <w:r>
                <w:rPr>
                  <w:rFonts w:cs="Calibri"/>
                  <w:lang w:val="nl-BE"/>
                </w:rPr>
                <w:instrText>HYPERLINK "https://bcv-cds.be/wp-content/uploads/2024/03/55K3219001-ontwerp.pdf"</w:instrText>
              </w:r>
              <w:r>
                <w:rPr>
                  <w:rFonts w:cs="Calibri"/>
                  <w:lang w:val="nl-BE"/>
                </w:rPr>
              </w:r>
              <w:r>
                <w:rPr>
                  <w:rFonts w:cs="Calibri"/>
                  <w:lang w:val="nl-BE"/>
                </w:rPr>
                <w:fldChar w:fldCharType="separate"/>
              </w:r>
              <w:r w:rsidR="006F4245" w:rsidRPr="00CA34D6">
                <w:rPr>
                  <w:rStyle w:val="Hyperlink"/>
                  <w:rFonts w:cs="Calibri"/>
                  <w:lang w:val="nl-BE"/>
                </w:rPr>
                <w:t>Wetsontwerp 3219</w:t>
              </w:r>
              <w:r>
                <w:rPr>
                  <w:rFonts w:cs="Calibri"/>
                  <w:lang w:val="nl-BE"/>
                </w:rPr>
                <w:fldChar w:fldCharType="end"/>
              </w:r>
            </w:ins>
          </w:p>
        </w:tc>
        <w:tc>
          <w:tcPr>
            <w:tcW w:w="5678" w:type="dxa"/>
            <w:gridSpan w:val="2"/>
            <w:shd w:val="clear" w:color="auto" w:fill="auto"/>
          </w:tcPr>
          <w:p w14:paraId="763E0361" w14:textId="77777777" w:rsidR="00846EC9" w:rsidRPr="00F0217E" w:rsidRDefault="00846EC9">
            <w:pPr>
              <w:rPr>
                <w:ins w:id="3" w:author="Julie Francois" w:date="2024-03-04T17:50:00Z"/>
              </w:rPr>
              <w:pPrChange w:id="4" w:author="Julie Francois" w:date="2024-03-04T17:50:00Z">
                <w:pPr>
                  <w:pStyle w:val="Normaalweb"/>
                </w:pPr>
              </w:pPrChange>
            </w:pPr>
            <w:ins w:id="5" w:author="Julie Francois" w:date="2024-03-04T17:50:00Z">
              <w:r w:rsidRPr="00CA34D6">
                <w:rPr>
                  <w:lang w:val="nl-BE"/>
                  <w:rPrChange w:id="6" w:author="Top Vastgoed" w:date="2024-04-25T12:24:00Z">
                    <w:rPr/>
                  </w:rPrChange>
                </w:rPr>
                <w:t xml:space="preserve">Art. 55 </w:t>
              </w:r>
            </w:ins>
          </w:p>
          <w:p w14:paraId="44149880" w14:textId="77777777" w:rsidR="00846EC9" w:rsidRPr="00F0217E" w:rsidRDefault="00846EC9">
            <w:pPr>
              <w:rPr>
                <w:ins w:id="7" w:author="Julie Francois" w:date="2024-03-04T17:50:00Z"/>
              </w:rPr>
              <w:pPrChange w:id="8" w:author="Julie Francois" w:date="2024-03-04T17:50:00Z">
                <w:pPr>
                  <w:pStyle w:val="Normaalweb"/>
                </w:pPr>
              </w:pPrChange>
            </w:pPr>
            <w:ins w:id="9" w:author="Julie Francois" w:date="2024-03-04T17:50:00Z">
              <w:r w:rsidRPr="00CA34D6">
                <w:rPr>
                  <w:lang w:val="nl-BE"/>
                  <w:rPrChange w:id="10" w:author="Top Vastgoed" w:date="2024-04-25T12:24:00Z">
                    <w:rPr/>
                  </w:rPrChange>
                </w:rPr>
                <w:t xml:space="preserve">In hetzelfde hoofdstuk 2 wordt een artikel 12:135 in- gevoegd, luidende: </w:t>
              </w:r>
            </w:ins>
          </w:p>
          <w:p w14:paraId="652B2E81" w14:textId="77777777" w:rsidR="00846EC9" w:rsidRPr="00F0217E" w:rsidRDefault="00846EC9">
            <w:pPr>
              <w:rPr>
                <w:ins w:id="11" w:author="Julie Francois" w:date="2024-03-04T17:50:00Z"/>
              </w:rPr>
              <w:pPrChange w:id="12" w:author="Julie Francois" w:date="2024-03-04T17:50:00Z">
                <w:pPr>
                  <w:pStyle w:val="Normaalweb"/>
                </w:pPr>
              </w:pPrChange>
            </w:pPr>
            <w:ins w:id="13" w:author="Julie Francois" w:date="2024-03-04T17:50:00Z">
              <w:r w:rsidRPr="00CA34D6">
                <w:rPr>
                  <w:lang w:val="nl-BE"/>
                  <w:rPrChange w:id="14" w:author="Top Vastgoed" w:date="2024-04-25T12:24:00Z">
                    <w:rPr/>
                  </w:rPrChange>
                </w:rPr>
                <w:t xml:space="preserve">“Art. 12:135. In geval van een grensoverschrijdende splitsing door oprichting van nieuwe vennootschappen worden, onmiddellijk na het besluit tot grensoverschrij- dende splitsing, het ontwerp van oprichtingsakte en de statuten van elke nieuwe vennootschap goedgekeurd door de algemene vergadering van de gesplitste ven- nootschap, en dit volgens dezelfde regels van aanwezig- heid en meerderheid als diegene die voor een besluit tot grensoverschrijdende splitsing zijn vereist. Bij gebrek daaraan blijft het besluit tot grensoverschrijdende split- sing zonder gevolg.” </w:t>
              </w:r>
            </w:ins>
          </w:p>
          <w:p w14:paraId="496E4A25" w14:textId="066F5B7B" w:rsidR="006F4245" w:rsidRPr="00631B39" w:rsidRDefault="006F4245" w:rsidP="00B76C7E">
            <w:pPr>
              <w:rPr>
                <w:lang w:val="nl-BE"/>
              </w:rPr>
            </w:pPr>
          </w:p>
        </w:tc>
        <w:tc>
          <w:tcPr>
            <w:tcW w:w="5924" w:type="dxa"/>
            <w:shd w:val="clear" w:color="auto" w:fill="auto"/>
          </w:tcPr>
          <w:p w14:paraId="10D73DC8" w14:textId="77777777" w:rsidR="00B76C7E" w:rsidRPr="00CA34D6" w:rsidRDefault="00B76C7E">
            <w:pPr>
              <w:rPr>
                <w:ins w:id="15" w:author="Julie Francois" w:date="2024-03-04T17:50:00Z"/>
                <w:lang w:val="fr-FR"/>
                <w:rPrChange w:id="16" w:author="Top Vastgoed" w:date="2024-04-25T12:24:00Z">
                  <w:rPr>
                    <w:ins w:id="17" w:author="Julie Francois" w:date="2024-03-04T17:50:00Z"/>
                  </w:rPr>
                </w:rPrChange>
              </w:rPr>
              <w:pPrChange w:id="18" w:author="Julie Francois" w:date="2024-03-04T17:50:00Z">
                <w:pPr>
                  <w:pStyle w:val="Normaalweb"/>
                </w:pPr>
              </w:pPrChange>
            </w:pPr>
            <w:ins w:id="19" w:author="Julie Francois" w:date="2024-03-04T17:50:00Z">
              <w:r w:rsidRPr="00CA34D6">
                <w:rPr>
                  <w:lang w:val="fr-FR"/>
                  <w:rPrChange w:id="20" w:author="Top Vastgoed" w:date="2024-04-25T12:24:00Z">
                    <w:rPr>
                      <w:rFonts w:ascii="HelveticaLTStd" w:hAnsi="HelveticaLTStd"/>
                      <w:sz w:val="20"/>
                      <w:szCs w:val="20"/>
                    </w:rPr>
                  </w:rPrChange>
                </w:rPr>
                <w:t xml:space="preserve">Art. 55 </w:t>
              </w:r>
            </w:ins>
          </w:p>
          <w:p w14:paraId="2C69D9EE" w14:textId="77777777" w:rsidR="00B76C7E" w:rsidRPr="00CA34D6" w:rsidRDefault="00B76C7E">
            <w:pPr>
              <w:rPr>
                <w:ins w:id="21" w:author="Julie Francois" w:date="2024-03-04T17:50:00Z"/>
                <w:lang w:val="fr-FR"/>
                <w:rPrChange w:id="22" w:author="Top Vastgoed" w:date="2024-04-25T12:24:00Z">
                  <w:rPr>
                    <w:ins w:id="23" w:author="Julie Francois" w:date="2024-03-04T17:50:00Z"/>
                  </w:rPr>
                </w:rPrChange>
              </w:rPr>
              <w:pPrChange w:id="24" w:author="Julie Francois" w:date="2024-03-04T17:50:00Z">
                <w:pPr>
                  <w:pStyle w:val="Normaalweb"/>
                </w:pPr>
              </w:pPrChange>
            </w:pPr>
            <w:ins w:id="25" w:author="Julie Francois" w:date="2024-03-04T17:50:00Z">
              <w:r w:rsidRPr="00CA34D6">
                <w:rPr>
                  <w:lang w:val="fr-FR"/>
                  <w:rPrChange w:id="26" w:author="Top Vastgoed" w:date="2024-04-25T12:24:00Z">
                    <w:rPr>
                      <w:rFonts w:ascii="HelveticaLTStd" w:hAnsi="HelveticaLTStd"/>
                      <w:sz w:val="20"/>
                      <w:szCs w:val="20"/>
                    </w:rPr>
                  </w:rPrChange>
                </w:rPr>
                <w:t>Dans le même chapitre 2, il est insére</w:t>
              </w:r>
              <w:r w:rsidRPr="00CA34D6">
                <w:rPr>
                  <w:rFonts w:hint="eastAsia"/>
                  <w:lang w:val="fr-FR"/>
                  <w:rPrChange w:id="27" w:author="Top Vastgoed" w:date="2024-04-25T12:24:00Z">
                    <w:rPr>
                      <w:rFonts w:ascii="HelveticaLTStd" w:hAnsi="HelveticaLTStd" w:hint="eastAsia"/>
                      <w:sz w:val="20"/>
                      <w:szCs w:val="20"/>
                    </w:rPr>
                  </w:rPrChange>
                </w:rPr>
                <w:t>́</w:t>
              </w:r>
              <w:r w:rsidRPr="00CA34D6">
                <w:rPr>
                  <w:lang w:val="fr-FR"/>
                  <w:rPrChange w:id="28" w:author="Top Vastgoed" w:date="2024-04-25T12:24:00Z">
                    <w:rPr>
                      <w:rFonts w:ascii="HelveticaLTStd" w:hAnsi="HelveticaLTStd"/>
                      <w:sz w:val="20"/>
                      <w:szCs w:val="20"/>
                    </w:rPr>
                  </w:rPrChange>
                </w:rPr>
                <w:t xml:space="preserve"> un ar- ticle 12:135 rédige</w:t>
              </w:r>
              <w:r w:rsidRPr="00CA34D6">
                <w:rPr>
                  <w:rFonts w:hint="eastAsia"/>
                  <w:lang w:val="fr-FR"/>
                  <w:rPrChange w:id="29" w:author="Top Vastgoed" w:date="2024-04-25T12:24:00Z">
                    <w:rPr>
                      <w:rFonts w:ascii="HelveticaLTStd" w:hAnsi="HelveticaLTStd" w:hint="eastAsia"/>
                      <w:sz w:val="20"/>
                      <w:szCs w:val="20"/>
                    </w:rPr>
                  </w:rPrChange>
                </w:rPr>
                <w:t>́</w:t>
              </w:r>
              <w:r w:rsidRPr="00CA34D6">
                <w:rPr>
                  <w:lang w:val="fr-FR"/>
                  <w:rPrChange w:id="30" w:author="Top Vastgoed" w:date="2024-04-25T12:24:00Z">
                    <w:rPr>
                      <w:rFonts w:ascii="HelveticaLTStd" w:hAnsi="HelveticaLTStd"/>
                      <w:sz w:val="20"/>
                      <w:szCs w:val="20"/>
                    </w:rPr>
                  </w:rPrChange>
                </w:rPr>
                <w:t xml:space="preserve"> comme suit: </w:t>
              </w:r>
            </w:ins>
          </w:p>
          <w:p w14:paraId="73DA42BE" w14:textId="77777777" w:rsidR="00B76C7E" w:rsidRPr="00CA34D6" w:rsidRDefault="00B76C7E">
            <w:pPr>
              <w:rPr>
                <w:ins w:id="31" w:author="Julie Francois" w:date="2024-03-04T17:50:00Z"/>
                <w:lang w:val="fr-FR"/>
                <w:rPrChange w:id="32" w:author="Top Vastgoed" w:date="2024-04-25T12:24:00Z">
                  <w:rPr>
                    <w:ins w:id="33" w:author="Julie Francois" w:date="2024-03-04T17:50:00Z"/>
                  </w:rPr>
                </w:rPrChange>
              </w:rPr>
              <w:pPrChange w:id="34" w:author="Julie Francois" w:date="2024-03-04T17:50:00Z">
                <w:pPr>
                  <w:pStyle w:val="Normaalweb"/>
                </w:pPr>
              </w:pPrChange>
            </w:pPr>
            <w:ins w:id="35" w:author="Julie Francois" w:date="2024-03-04T17:50:00Z">
              <w:r w:rsidRPr="00CA34D6">
                <w:rPr>
                  <w:rFonts w:hint="eastAsia"/>
                  <w:lang w:val="fr-FR"/>
                  <w:rPrChange w:id="36" w:author="Top Vastgoed" w:date="2024-04-25T12:24:00Z">
                    <w:rPr>
                      <w:rFonts w:ascii="HelveticaLTStd" w:hAnsi="HelveticaLTStd" w:hint="eastAsia"/>
                      <w:sz w:val="20"/>
                      <w:szCs w:val="20"/>
                    </w:rPr>
                  </w:rPrChange>
                </w:rPr>
                <w:t>“</w:t>
              </w:r>
              <w:r w:rsidRPr="00CA34D6">
                <w:rPr>
                  <w:lang w:val="fr-FR"/>
                  <w:rPrChange w:id="37" w:author="Top Vastgoed" w:date="2024-04-25T12:24:00Z">
                    <w:rPr>
                      <w:rFonts w:ascii="HelveticaLTStd" w:hAnsi="HelveticaLTStd"/>
                      <w:sz w:val="20"/>
                      <w:szCs w:val="20"/>
                    </w:rPr>
                  </w:rPrChange>
                </w:rPr>
                <w:t>Art. 12:135. Dans le cas d</w:t>
              </w:r>
              <w:r w:rsidRPr="00CA34D6">
                <w:rPr>
                  <w:rFonts w:hint="eastAsia"/>
                  <w:lang w:val="fr-FR"/>
                  <w:rPrChange w:id="38" w:author="Top Vastgoed" w:date="2024-04-25T12:24:00Z">
                    <w:rPr>
                      <w:rFonts w:ascii="HelveticaLTStd" w:hAnsi="HelveticaLTStd" w:hint="eastAsia"/>
                      <w:sz w:val="20"/>
                      <w:szCs w:val="20"/>
                    </w:rPr>
                  </w:rPrChange>
                </w:rPr>
                <w:t>’</w:t>
              </w:r>
              <w:r w:rsidRPr="00CA34D6">
                <w:rPr>
                  <w:lang w:val="fr-FR"/>
                  <w:rPrChange w:id="39" w:author="Top Vastgoed" w:date="2024-04-25T12:24:00Z">
                    <w:rPr>
                      <w:rFonts w:ascii="HelveticaLTStd" w:hAnsi="HelveticaLTStd"/>
                      <w:sz w:val="20"/>
                      <w:szCs w:val="20"/>
                    </w:rPr>
                  </w:rPrChange>
                </w:rPr>
                <w:t>une scission transfrontalière par constitution de nouvelles sociétés, immédiatement après la décision de scission transfrontalière, le projet d</w:t>
              </w:r>
              <w:r w:rsidRPr="00CA34D6">
                <w:rPr>
                  <w:rFonts w:hint="eastAsia"/>
                  <w:lang w:val="fr-FR"/>
                  <w:rPrChange w:id="40" w:author="Top Vastgoed" w:date="2024-04-25T12:24:00Z">
                    <w:rPr>
                      <w:rFonts w:ascii="HelveticaLTStd" w:hAnsi="HelveticaLTStd" w:hint="eastAsia"/>
                      <w:sz w:val="20"/>
                      <w:szCs w:val="20"/>
                    </w:rPr>
                  </w:rPrChange>
                </w:rPr>
                <w:t>’</w:t>
              </w:r>
              <w:r w:rsidRPr="00CA34D6">
                <w:rPr>
                  <w:lang w:val="fr-FR"/>
                  <w:rPrChange w:id="41" w:author="Top Vastgoed" w:date="2024-04-25T12:24:00Z">
                    <w:rPr>
                      <w:rFonts w:ascii="HelveticaLTStd" w:hAnsi="HelveticaLTStd"/>
                      <w:sz w:val="20"/>
                      <w:szCs w:val="20"/>
                    </w:rPr>
                  </w:rPrChange>
                </w:rPr>
                <w:t>acte constitutif et les statuts de chacune des nouvelles sociétés sont approuvés par l</w:t>
              </w:r>
              <w:r w:rsidRPr="00CA34D6">
                <w:rPr>
                  <w:rFonts w:hint="eastAsia"/>
                  <w:lang w:val="fr-FR"/>
                  <w:rPrChange w:id="42" w:author="Top Vastgoed" w:date="2024-04-25T12:24:00Z">
                    <w:rPr>
                      <w:rFonts w:ascii="HelveticaLTStd" w:hAnsi="HelveticaLTStd" w:hint="eastAsia"/>
                      <w:sz w:val="20"/>
                      <w:szCs w:val="20"/>
                    </w:rPr>
                  </w:rPrChange>
                </w:rPr>
                <w:t>’</w:t>
              </w:r>
              <w:r w:rsidRPr="00CA34D6">
                <w:rPr>
                  <w:lang w:val="fr-FR"/>
                  <w:rPrChange w:id="43" w:author="Top Vastgoed" w:date="2024-04-25T12:24:00Z">
                    <w:rPr>
                      <w:rFonts w:ascii="HelveticaLTStd" w:hAnsi="HelveticaLTStd"/>
                      <w:sz w:val="20"/>
                      <w:szCs w:val="20"/>
                    </w:rPr>
                  </w:rPrChange>
                </w:rPr>
                <w:t>assemblée générale de la sociéte</w:t>
              </w:r>
              <w:r w:rsidRPr="00CA34D6">
                <w:rPr>
                  <w:rFonts w:hint="eastAsia"/>
                  <w:lang w:val="fr-FR"/>
                  <w:rPrChange w:id="44" w:author="Top Vastgoed" w:date="2024-04-25T12:24:00Z">
                    <w:rPr>
                      <w:rFonts w:ascii="HelveticaLTStd" w:hAnsi="HelveticaLTStd" w:hint="eastAsia"/>
                      <w:sz w:val="20"/>
                      <w:szCs w:val="20"/>
                    </w:rPr>
                  </w:rPrChange>
                </w:rPr>
                <w:t>́</w:t>
              </w:r>
              <w:r w:rsidRPr="00CA34D6">
                <w:rPr>
                  <w:lang w:val="fr-FR"/>
                  <w:rPrChange w:id="45" w:author="Top Vastgoed" w:date="2024-04-25T12:24:00Z">
                    <w:rPr>
                      <w:rFonts w:ascii="HelveticaLTStd" w:hAnsi="HelveticaLTStd"/>
                      <w:sz w:val="20"/>
                      <w:szCs w:val="20"/>
                    </w:rPr>
                  </w:rPrChange>
                </w:rPr>
                <w:t xml:space="preserve"> scindée aux mêmes conditions de présence et de majorite</w:t>
              </w:r>
              <w:r w:rsidRPr="00CA34D6">
                <w:rPr>
                  <w:rFonts w:hint="eastAsia"/>
                  <w:lang w:val="fr-FR"/>
                  <w:rPrChange w:id="46" w:author="Top Vastgoed" w:date="2024-04-25T12:24:00Z">
                    <w:rPr>
                      <w:rFonts w:ascii="HelveticaLTStd" w:hAnsi="HelveticaLTStd" w:hint="eastAsia"/>
                      <w:sz w:val="20"/>
                      <w:szCs w:val="20"/>
                    </w:rPr>
                  </w:rPrChange>
                </w:rPr>
                <w:t>́</w:t>
              </w:r>
              <w:r w:rsidRPr="00CA34D6">
                <w:rPr>
                  <w:lang w:val="fr-FR"/>
                  <w:rPrChange w:id="47" w:author="Top Vastgoed" w:date="2024-04-25T12:24:00Z">
                    <w:rPr>
                      <w:rFonts w:ascii="HelveticaLTStd" w:hAnsi="HelveticaLTStd"/>
                      <w:sz w:val="20"/>
                      <w:szCs w:val="20"/>
                    </w:rPr>
                  </w:rPrChange>
                </w:rPr>
                <w:t xml:space="preserve"> que celles requises pour une décision de scission transfrontalière. À défaut, la décision de scission transfrontalière reste sans effet.</w:t>
              </w:r>
              <w:r w:rsidRPr="00CA34D6">
                <w:rPr>
                  <w:rFonts w:hint="eastAsia"/>
                  <w:lang w:val="fr-FR"/>
                  <w:rPrChange w:id="48" w:author="Top Vastgoed" w:date="2024-04-25T12:24:00Z">
                    <w:rPr>
                      <w:rFonts w:ascii="HelveticaLTStd" w:hAnsi="HelveticaLTStd" w:hint="eastAsia"/>
                      <w:sz w:val="20"/>
                      <w:szCs w:val="20"/>
                    </w:rPr>
                  </w:rPrChange>
                </w:rPr>
                <w:t>”</w:t>
              </w:r>
              <w:r w:rsidRPr="00CA34D6">
                <w:rPr>
                  <w:lang w:val="fr-FR"/>
                  <w:rPrChange w:id="49" w:author="Top Vastgoed" w:date="2024-04-25T12:24:00Z">
                    <w:rPr>
                      <w:rFonts w:ascii="HelveticaLTStd" w:hAnsi="HelveticaLTStd"/>
                      <w:sz w:val="20"/>
                      <w:szCs w:val="20"/>
                    </w:rPr>
                  </w:rPrChange>
                </w:rPr>
                <w:t xml:space="preserve"> </w:t>
              </w:r>
            </w:ins>
          </w:p>
          <w:p w14:paraId="62836B6F" w14:textId="77777777" w:rsidR="006F4245" w:rsidRPr="00CA34D6" w:rsidRDefault="006F4245" w:rsidP="00B76C7E">
            <w:pPr>
              <w:rPr>
                <w:lang w:val="fr-FR"/>
                <w:rPrChange w:id="50" w:author="Top Vastgoed" w:date="2024-04-25T12:24:00Z">
                  <w:rPr>
                    <w:lang w:val="en-US"/>
                  </w:rPr>
                </w:rPrChange>
              </w:rPr>
            </w:pPr>
          </w:p>
          <w:p w14:paraId="66BD7503" w14:textId="77777777" w:rsidR="006F4245" w:rsidRPr="00CA34D6" w:rsidRDefault="006F4245" w:rsidP="00B76C7E">
            <w:pPr>
              <w:rPr>
                <w:lang w:val="fr-FR"/>
                <w:rPrChange w:id="51" w:author="Top Vastgoed" w:date="2024-04-25T12:24:00Z">
                  <w:rPr>
                    <w:lang w:val="en-US"/>
                  </w:rPr>
                </w:rPrChange>
              </w:rPr>
            </w:pPr>
          </w:p>
          <w:p w14:paraId="0D3EDF51" w14:textId="77777777" w:rsidR="006F4245" w:rsidRPr="00CA34D6" w:rsidRDefault="006F4245" w:rsidP="00B76C7E">
            <w:pPr>
              <w:rPr>
                <w:lang w:val="fr-FR"/>
                <w:rPrChange w:id="52" w:author="Top Vastgoed" w:date="2024-04-25T12:24:00Z">
                  <w:rPr>
                    <w:lang w:val="en-US"/>
                  </w:rPr>
                </w:rPrChange>
              </w:rPr>
            </w:pPr>
          </w:p>
          <w:p w14:paraId="4009D721" w14:textId="77777777" w:rsidR="006F4245" w:rsidRPr="00CA34D6" w:rsidRDefault="006F4245" w:rsidP="00B76C7E">
            <w:pPr>
              <w:rPr>
                <w:lang w:val="fr-FR"/>
                <w:rPrChange w:id="53" w:author="Top Vastgoed" w:date="2024-04-25T12:24:00Z">
                  <w:rPr>
                    <w:lang w:val="en-US"/>
                  </w:rPr>
                </w:rPrChange>
              </w:rPr>
            </w:pPr>
          </w:p>
          <w:p w14:paraId="548EE960" w14:textId="77777777" w:rsidR="006F4245" w:rsidRPr="00CA34D6" w:rsidRDefault="006F4245" w:rsidP="00B76C7E">
            <w:pPr>
              <w:rPr>
                <w:lang w:val="fr-FR"/>
                <w:rPrChange w:id="54" w:author="Top Vastgoed" w:date="2024-04-25T12:24:00Z">
                  <w:rPr>
                    <w:lang w:val="en-US"/>
                  </w:rPr>
                </w:rPrChange>
              </w:rPr>
            </w:pPr>
          </w:p>
        </w:tc>
      </w:tr>
      <w:tr w:rsidR="006F4245" w:rsidRPr="00CA34D6" w14:paraId="3E395833" w14:textId="77777777" w:rsidTr="00FF39CB">
        <w:trPr>
          <w:trHeight w:val="557"/>
        </w:trPr>
        <w:tc>
          <w:tcPr>
            <w:tcW w:w="2568" w:type="dxa"/>
          </w:tcPr>
          <w:p w14:paraId="3BF85D9C" w14:textId="2E2AD859" w:rsidR="006F4245" w:rsidRDefault="00CA34D6" w:rsidP="00FF39CB">
            <w:pPr>
              <w:rPr>
                <w:lang w:val="nl-BE"/>
              </w:rPr>
            </w:pPr>
            <w:ins w:id="55" w:author="Top Vastgoed" w:date="2024-04-25T12:24:00Z">
              <w:r>
                <w:rPr>
                  <w:lang w:val="nl-BE"/>
                </w:rPr>
                <w:fldChar w:fldCharType="begin"/>
              </w:r>
              <w:r>
                <w:rPr>
                  <w:lang w:val="nl-BE"/>
                </w:rPr>
                <w:instrText>HYPERLINK "https://bcv-cds.be/wp-content/uploads/2024/03/55K3219001-MvT.pdf"</w:instrText>
              </w:r>
              <w:r>
                <w:rPr>
                  <w:lang w:val="nl-BE"/>
                </w:rPr>
              </w:r>
              <w:r>
                <w:rPr>
                  <w:lang w:val="nl-BE"/>
                </w:rPr>
                <w:fldChar w:fldCharType="separate"/>
              </w:r>
              <w:r w:rsidR="006F4245" w:rsidRPr="00CA34D6">
                <w:rPr>
                  <w:rStyle w:val="Hyperlink"/>
                  <w:lang w:val="nl-BE"/>
                </w:rPr>
                <w:t>Mvt 3219</w:t>
              </w:r>
              <w:r>
                <w:rPr>
                  <w:lang w:val="nl-BE"/>
                </w:rPr>
                <w:fldChar w:fldCharType="end"/>
              </w:r>
            </w:ins>
          </w:p>
        </w:tc>
        <w:tc>
          <w:tcPr>
            <w:tcW w:w="5678" w:type="dxa"/>
            <w:gridSpan w:val="2"/>
            <w:shd w:val="clear" w:color="auto" w:fill="auto"/>
          </w:tcPr>
          <w:p w14:paraId="2DBAA853" w14:textId="62A197C8" w:rsidR="006F4245" w:rsidRPr="00FF39CB" w:rsidRDefault="000A5E11" w:rsidP="006F4245">
            <w:pPr>
              <w:rPr>
                <w:lang w:val="nl-BE"/>
              </w:rPr>
            </w:pPr>
            <w:ins w:id="56" w:author="Julie Francois" w:date="2024-03-04T17:49:00Z">
              <w:r w:rsidRPr="000A5E11">
                <w:rPr>
                  <w:lang w:val="nl-BE"/>
                </w:rPr>
                <w:t xml:space="preserve">Na het splitsingsbesluit in de gesplitste vennootschap die aan de grensoverschrijdende splitsing door oprichting van nieuwe vennootschappen deelneemt én onder het Belgische recht valt, moet de algemene vergadering het ontwerp van </w:t>
              </w:r>
              <w:r w:rsidRPr="000A5E11">
                <w:rPr>
                  <w:lang w:val="nl-BE"/>
                </w:rPr>
                <w:lastRenderedPageBreak/>
                <w:t>oprichtingsakte en de statuten van elke nieuwe vennootschap goedkeuren (ontworpen artikel 12:135).</w:t>
              </w:r>
            </w:ins>
          </w:p>
        </w:tc>
        <w:tc>
          <w:tcPr>
            <w:tcW w:w="5924" w:type="dxa"/>
            <w:shd w:val="clear" w:color="auto" w:fill="auto"/>
          </w:tcPr>
          <w:p w14:paraId="6CD83A16" w14:textId="744FF8AD" w:rsidR="006F4245" w:rsidRPr="00CA34D6" w:rsidRDefault="00846EC9" w:rsidP="00FF39CB">
            <w:pPr>
              <w:rPr>
                <w:lang w:val="fr-FR"/>
                <w:rPrChange w:id="57" w:author="Top Vastgoed" w:date="2024-04-25T12:24:00Z">
                  <w:rPr>
                    <w:lang w:val="nl-BE"/>
                  </w:rPr>
                </w:rPrChange>
              </w:rPr>
            </w:pPr>
            <w:ins w:id="58" w:author="Julie Francois" w:date="2024-03-04T17:49:00Z">
              <w:r w:rsidRPr="00CA34D6">
                <w:rPr>
                  <w:lang w:val="fr-FR"/>
                  <w:rPrChange w:id="59" w:author="Top Vastgoed" w:date="2024-04-25T12:24:00Z">
                    <w:rPr>
                      <w:lang w:val="nl-BE"/>
                    </w:rPr>
                  </w:rPrChange>
                </w:rPr>
                <w:lastRenderedPageBreak/>
                <w:t xml:space="preserve">Une fois la décision de scission prise dans la société scindée qui participe à la scission transfrontalière par constitution de nouvelles sociétés et qui relève du droit belge, l’assemblée </w:t>
              </w:r>
              <w:r w:rsidRPr="00CA34D6">
                <w:rPr>
                  <w:lang w:val="fr-FR"/>
                  <w:rPrChange w:id="60" w:author="Top Vastgoed" w:date="2024-04-25T12:24:00Z">
                    <w:rPr>
                      <w:lang w:val="nl-BE"/>
                    </w:rPr>
                  </w:rPrChange>
                </w:rPr>
                <w:lastRenderedPageBreak/>
                <w:t>générale doit approuver le projet d’acte constitutif et les statuts de chaque nouvelle société (article 12:135 en projet).</w:t>
              </w:r>
            </w:ins>
          </w:p>
        </w:tc>
      </w:tr>
      <w:tr w:rsidR="006F4245" w:rsidRPr="00FF39CB" w14:paraId="02595635" w14:textId="77777777" w:rsidTr="00FF39CB">
        <w:trPr>
          <w:trHeight w:val="557"/>
        </w:trPr>
        <w:tc>
          <w:tcPr>
            <w:tcW w:w="2568" w:type="dxa"/>
          </w:tcPr>
          <w:p w14:paraId="38F98042" w14:textId="1DFAF0FE" w:rsidR="006F4245" w:rsidRDefault="00CA34D6" w:rsidP="00FF39CB">
            <w:pPr>
              <w:spacing w:after="0" w:line="240" w:lineRule="auto"/>
              <w:rPr>
                <w:rFonts w:cs="Calibri"/>
                <w:lang w:val="nl-BE"/>
              </w:rPr>
            </w:pPr>
            <w:ins w:id="61" w:author="Top Vastgoed" w:date="2024-04-25T12:24:00Z">
              <w:r>
                <w:rPr>
                  <w:rFonts w:cs="Calibri"/>
                  <w:lang w:val="nl-BE"/>
                </w:rPr>
                <w:lastRenderedPageBreak/>
                <w:fldChar w:fldCharType="begin"/>
              </w:r>
              <w:r>
                <w:rPr>
                  <w:rFonts w:cs="Calibri"/>
                  <w:lang w:val="nl-BE"/>
                </w:rPr>
                <w:instrText>HYPERLINK "https://bcv-cds.be/wp-content/uploads/2024/03/55K3219001-RvSt.pdf"</w:instrText>
              </w:r>
              <w:r>
                <w:rPr>
                  <w:rFonts w:cs="Calibri"/>
                  <w:lang w:val="nl-BE"/>
                </w:rPr>
              </w:r>
              <w:r>
                <w:rPr>
                  <w:rFonts w:cs="Calibri"/>
                  <w:lang w:val="nl-BE"/>
                </w:rPr>
                <w:fldChar w:fldCharType="separate"/>
              </w:r>
              <w:r w:rsidR="006F4245" w:rsidRPr="00CA34D6">
                <w:rPr>
                  <w:rStyle w:val="Hyperlink"/>
                  <w:rFonts w:cs="Calibri"/>
                  <w:lang w:val="nl-BE"/>
                </w:rPr>
                <w:t>RvSt 3219</w:t>
              </w:r>
              <w:r>
                <w:rPr>
                  <w:rFonts w:cs="Calibri"/>
                  <w:lang w:val="nl-BE"/>
                </w:rPr>
                <w:fldChar w:fldCharType="end"/>
              </w:r>
            </w:ins>
          </w:p>
        </w:tc>
        <w:tc>
          <w:tcPr>
            <w:tcW w:w="5678" w:type="dxa"/>
            <w:gridSpan w:val="2"/>
            <w:shd w:val="clear" w:color="auto" w:fill="auto"/>
          </w:tcPr>
          <w:p w14:paraId="56BA34C0" w14:textId="0274A805" w:rsidR="006F4245" w:rsidRPr="00FF39CB" w:rsidRDefault="00F670F6" w:rsidP="00FF39CB">
            <w:pPr>
              <w:rPr>
                <w:lang w:val="nl-BE"/>
              </w:rPr>
            </w:pPr>
            <w:ins w:id="62" w:author="Julie Francois" w:date="2024-03-04T17:51:00Z">
              <w:r>
                <w:rPr>
                  <w:lang w:val="nl-BE"/>
                </w:rPr>
                <w:t>Geen opmerkingen.</w:t>
              </w:r>
            </w:ins>
          </w:p>
        </w:tc>
        <w:tc>
          <w:tcPr>
            <w:tcW w:w="5924" w:type="dxa"/>
            <w:shd w:val="clear" w:color="auto" w:fill="auto"/>
          </w:tcPr>
          <w:p w14:paraId="40867C3F" w14:textId="649E5EB4" w:rsidR="006F4245" w:rsidRPr="00FF39CB" w:rsidRDefault="00F670F6" w:rsidP="00FF39CB">
            <w:pPr>
              <w:rPr>
                <w:lang w:val="nl-BE"/>
              </w:rPr>
            </w:pPr>
            <w:ins w:id="63" w:author="Julie Francois" w:date="2024-03-04T17:51:00Z">
              <w:r>
                <w:rPr>
                  <w:lang w:val="nl-BE"/>
                </w:rPr>
                <w:t xml:space="preserve">Pas </w:t>
              </w:r>
              <w:r w:rsidR="00126A76">
                <w:rPr>
                  <w:lang w:val="nl-BE"/>
                </w:rPr>
                <w:t>de remarques.</w:t>
              </w:r>
            </w:ins>
          </w:p>
        </w:tc>
      </w:tr>
    </w:tbl>
    <w:p w14:paraId="384CD026" w14:textId="77777777" w:rsidR="006F4245" w:rsidRDefault="006F4245" w:rsidP="006F4245"/>
    <w:p w14:paraId="52FBA0FE" w14:textId="77777777" w:rsidR="00753F06" w:rsidRDefault="00753F06"/>
    <w:sectPr w:rsidR="00753F06" w:rsidSect="006F424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LTStd">
    <w:altName w:val="Arial"/>
    <w:panose1 w:val="00000000000000000000"/>
    <w:charset w:val="0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cois">
    <w15:presenceInfo w15:providerId="AD" w15:userId="S::jufranco.Francois@UGent.be::191e2ddc-b823-4b43-9e40-0cb467d4a7c0"/>
  </w15:person>
  <w15:person w15:author="Top Vastgoed">
    <w15:presenceInfo w15:providerId="Windows Live" w15:userId="030694a03bd7c8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0AD"/>
    <w:rsid w:val="000A5E11"/>
    <w:rsid w:val="00126A76"/>
    <w:rsid w:val="002A3C61"/>
    <w:rsid w:val="006F4245"/>
    <w:rsid w:val="00753F06"/>
    <w:rsid w:val="00846EC9"/>
    <w:rsid w:val="009A30AD"/>
    <w:rsid w:val="00B76C7E"/>
    <w:rsid w:val="00C64021"/>
    <w:rsid w:val="00C65ED4"/>
    <w:rsid w:val="00CA34D6"/>
    <w:rsid w:val="00F0217E"/>
    <w:rsid w:val="00F670F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4A311"/>
  <w15:chartTrackingRefBased/>
  <w15:docId w15:val="{FA67FFE9-3569-034F-BD91-1317E39C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4245"/>
    <w:pPr>
      <w:spacing w:after="200" w:line="276" w:lineRule="auto"/>
      <w:jc w:val="both"/>
    </w:pPr>
    <w:rPr>
      <w:rFonts w:ascii="Calibri" w:hAnsi="Calibri"/>
      <w:kern w:val="0"/>
      <w:sz w:val="22"/>
      <w:szCs w:val="22"/>
      <w:lang w:val="en-GB"/>
      <w14:ligatures w14:val="none"/>
    </w:rPr>
  </w:style>
  <w:style w:type="paragraph" w:styleId="Kop1">
    <w:name w:val="heading 1"/>
    <w:basedOn w:val="Standaard"/>
    <w:next w:val="Standaard"/>
    <w:link w:val="Kop1Char"/>
    <w:uiPriority w:val="9"/>
    <w:qFormat/>
    <w:rsid w:val="009A30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A30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A30A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A30A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A30A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A30A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A30A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A30A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A30A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30AD"/>
    <w:rPr>
      <w:rFonts w:asciiTheme="majorHAnsi" w:eastAsiaTheme="majorEastAsia" w:hAnsiTheme="majorHAnsi" w:cstheme="majorBidi"/>
      <w:color w:val="0F4761" w:themeColor="accent1" w:themeShade="BF"/>
      <w:sz w:val="40"/>
      <w:szCs w:val="40"/>
      <w:lang w:val="nl-NL"/>
    </w:rPr>
  </w:style>
  <w:style w:type="character" w:customStyle="1" w:styleId="Kop2Char">
    <w:name w:val="Kop 2 Char"/>
    <w:basedOn w:val="Standaardalinea-lettertype"/>
    <w:link w:val="Kop2"/>
    <w:uiPriority w:val="9"/>
    <w:semiHidden/>
    <w:rsid w:val="009A30AD"/>
    <w:rPr>
      <w:rFonts w:asciiTheme="majorHAnsi" w:eastAsiaTheme="majorEastAsia" w:hAnsiTheme="majorHAnsi" w:cstheme="majorBidi"/>
      <w:color w:val="0F4761" w:themeColor="accent1" w:themeShade="BF"/>
      <w:sz w:val="32"/>
      <w:szCs w:val="32"/>
      <w:lang w:val="nl-NL"/>
    </w:rPr>
  </w:style>
  <w:style w:type="character" w:customStyle="1" w:styleId="Kop3Char">
    <w:name w:val="Kop 3 Char"/>
    <w:basedOn w:val="Standaardalinea-lettertype"/>
    <w:link w:val="Kop3"/>
    <w:uiPriority w:val="9"/>
    <w:semiHidden/>
    <w:rsid w:val="009A30AD"/>
    <w:rPr>
      <w:rFonts w:eastAsiaTheme="majorEastAsia" w:cstheme="majorBidi"/>
      <w:color w:val="0F4761" w:themeColor="accent1" w:themeShade="BF"/>
      <w:sz w:val="28"/>
      <w:szCs w:val="28"/>
      <w:lang w:val="nl-NL"/>
    </w:rPr>
  </w:style>
  <w:style w:type="character" w:customStyle="1" w:styleId="Kop4Char">
    <w:name w:val="Kop 4 Char"/>
    <w:basedOn w:val="Standaardalinea-lettertype"/>
    <w:link w:val="Kop4"/>
    <w:uiPriority w:val="9"/>
    <w:semiHidden/>
    <w:rsid w:val="009A30AD"/>
    <w:rPr>
      <w:rFonts w:eastAsiaTheme="majorEastAsia" w:cstheme="majorBidi"/>
      <w:i/>
      <w:iCs/>
      <w:color w:val="0F4761" w:themeColor="accent1" w:themeShade="BF"/>
      <w:lang w:val="nl-NL"/>
    </w:rPr>
  </w:style>
  <w:style w:type="character" w:customStyle="1" w:styleId="Kop5Char">
    <w:name w:val="Kop 5 Char"/>
    <w:basedOn w:val="Standaardalinea-lettertype"/>
    <w:link w:val="Kop5"/>
    <w:uiPriority w:val="9"/>
    <w:semiHidden/>
    <w:rsid w:val="009A30AD"/>
    <w:rPr>
      <w:rFonts w:eastAsiaTheme="majorEastAsia" w:cstheme="majorBidi"/>
      <w:color w:val="0F4761" w:themeColor="accent1" w:themeShade="BF"/>
      <w:lang w:val="nl-NL"/>
    </w:rPr>
  </w:style>
  <w:style w:type="character" w:customStyle="1" w:styleId="Kop6Char">
    <w:name w:val="Kop 6 Char"/>
    <w:basedOn w:val="Standaardalinea-lettertype"/>
    <w:link w:val="Kop6"/>
    <w:uiPriority w:val="9"/>
    <w:semiHidden/>
    <w:rsid w:val="009A30AD"/>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9A30AD"/>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9A30AD"/>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9A30AD"/>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9A30A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A30AD"/>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9A30AD"/>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A30AD"/>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9A30AD"/>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9A30AD"/>
    <w:rPr>
      <w:i/>
      <w:iCs/>
      <w:color w:val="404040" w:themeColor="text1" w:themeTint="BF"/>
      <w:lang w:val="nl-NL"/>
    </w:rPr>
  </w:style>
  <w:style w:type="paragraph" w:styleId="Lijstalinea">
    <w:name w:val="List Paragraph"/>
    <w:basedOn w:val="Standaard"/>
    <w:uiPriority w:val="34"/>
    <w:qFormat/>
    <w:rsid w:val="009A30AD"/>
    <w:pPr>
      <w:ind w:left="720"/>
      <w:contextualSpacing/>
    </w:pPr>
  </w:style>
  <w:style w:type="character" w:styleId="Intensievebenadrukking">
    <w:name w:val="Intense Emphasis"/>
    <w:basedOn w:val="Standaardalinea-lettertype"/>
    <w:uiPriority w:val="21"/>
    <w:qFormat/>
    <w:rsid w:val="009A30AD"/>
    <w:rPr>
      <w:i/>
      <w:iCs/>
      <w:color w:val="0F4761" w:themeColor="accent1" w:themeShade="BF"/>
    </w:rPr>
  </w:style>
  <w:style w:type="paragraph" w:styleId="Duidelijkcitaat">
    <w:name w:val="Intense Quote"/>
    <w:basedOn w:val="Standaard"/>
    <w:next w:val="Standaard"/>
    <w:link w:val="DuidelijkcitaatChar"/>
    <w:uiPriority w:val="30"/>
    <w:qFormat/>
    <w:rsid w:val="009A30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A30AD"/>
    <w:rPr>
      <w:i/>
      <w:iCs/>
      <w:color w:val="0F4761" w:themeColor="accent1" w:themeShade="BF"/>
      <w:lang w:val="nl-NL"/>
    </w:rPr>
  </w:style>
  <w:style w:type="character" w:styleId="Intensieveverwijzing">
    <w:name w:val="Intense Reference"/>
    <w:basedOn w:val="Standaardalinea-lettertype"/>
    <w:uiPriority w:val="32"/>
    <w:qFormat/>
    <w:rsid w:val="009A30AD"/>
    <w:rPr>
      <w:b/>
      <w:bCs/>
      <w:smallCaps/>
      <w:color w:val="0F4761" w:themeColor="accent1" w:themeShade="BF"/>
      <w:spacing w:val="5"/>
    </w:rPr>
  </w:style>
  <w:style w:type="paragraph" w:styleId="Revisie">
    <w:name w:val="Revision"/>
    <w:hidden/>
    <w:uiPriority w:val="99"/>
    <w:semiHidden/>
    <w:rsid w:val="000A5E11"/>
    <w:rPr>
      <w:rFonts w:ascii="Calibri" w:hAnsi="Calibri"/>
      <w:kern w:val="0"/>
      <w:sz w:val="22"/>
      <w:szCs w:val="22"/>
      <w:lang w:val="en-GB"/>
      <w14:ligatures w14:val="none"/>
    </w:rPr>
  </w:style>
  <w:style w:type="paragraph" w:styleId="Normaalweb">
    <w:name w:val="Normal (Web)"/>
    <w:basedOn w:val="Standaard"/>
    <w:uiPriority w:val="99"/>
    <w:semiHidden/>
    <w:unhideWhenUsed/>
    <w:rsid w:val="00846EC9"/>
    <w:pPr>
      <w:spacing w:before="100" w:beforeAutospacing="1" w:after="100" w:afterAutospacing="1" w:line="240" w:lineRule="auto"/>
      <w:jc w:val="left"/>
    </w:pPr>
    <w:rPr>
      <w:rFonts w:ascii="Times New Roman" w:eastAsia="Times New Roman" w:hAnsi="Times New Roman" w:cs="Times New Roman"/>
      <w:sz w:val="24"/>
      <w:szCs w:val="24"/>
      <w:lang w:val="nl-BE" w:eastAsia="nl-NL"/>
    </w:rPr>
  </w:style>
  <w:style w:type="character" w:styleId="Hyperlink">
    <w:name w:val="Hyperlink"/>
    <w:basedOn w:val="Standaardalinea-lettertype"/>
    <w:uiPriority w:val="99"/>
    <w:unhideWhenUsed/>
    <w:rsid w:val="00CA34D6"/>
    <w:rPr>
      <w:color w:val="467886" w:themeColor="hyperlink"/>
      <w:u w:val="single"/>
    </w:rPr>
  </w:style>
  <w:style w:type="character" w:styleId="Onopgelostemelding">
    <w:name w:val="Unresolved Mention"/>
    <w:basedOn w:val="Standaardalinea-lettertype"/>
    <w:uiPriority w:val="99"/>
    <w:semiHidden/>
    <w:unhideWhenUsed/>
    <w:rsid w:val="00CA3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149365">
      <w:bodyDiv w:val="1"/>
      <w:marLeft w:val="0"/>
      <w:marRight w:val="0"/>
      <w:marTop w:val="0"/>
      <w:marBottom w:val="0"/>
      <w:divBdr>
        <w:top w:val="none" w:sz="0" w:space="0" w:color="auto"/>
        <w:left w:val="none" w:sz="0" w:space="0" w:color="auto"/>
        <w:bottom w:val="none" w:sz="0" w:space="0" w:color="auto"/>
        <w:right w:val="none" w:sz="0" w:space="0" w:color="auto"/>
      </w:divBdr>
      <w:divsChild>
        <w:div w:id="1505583449">
          <w:marLeft w:val="0"/>
          <w:marRight w:val="0"/>
          <w:marTop w:val="0"/>
          <w:marBottom w:val="0"/>
          <w:divBdr>
            <w:top w:val="none" w:sz="0" w:space="0" w:color="auto"/>
            <w:left w:val="none" w:sz="0" w:space="0" w:color="auto"/>
            <w:bottom w:val="none" w:sz="0" w:space="0" w:color="auto"/>
            <w:right w:val="none" w:sz="0" w:space="0" w:color="auto"/>
          </w:divBdr>
          <w:divsChild>
            <w:div w:id="570428996">
              <w:marLeft w:val="0"/>
              <w:marRight w:val="0"/>
              <w:marTop w:val="0"/>
              <w:marBottom w:val="0"/>
              <w:divBdr>
                <w:top w:val="none" w:sz="0" w:space="0" w:color="auto"/>
                <w:left w:val="none" w:sz="0" w:space="0" w:color="auto"/>
                <w:bottom w:val="none" w:sz="0" w:space="0" w:color="auto"/>
                <w:right w:val="none" w:sz="0" w:space="0" w:color="auto"/>
              </w:divBdr>
              <w:divsChild>
                <w:div w:id="16913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2560">
      <w:bodyDiv w:val="1"/>
      <w:marLeft w:val="0"/>
      <w:marRight w:val="0"/>
      <w:marTop w:val="0"/>
      <w:marBottom w:val="0"/>
      <w:divBdr>
        <w:top w:val="none" w:sz="0" w:space="0" w:color="auto"/>
        <w:left w:val="none" w:sz="0" w:space="0" w:color="auto"/>
        <w:bottom w:val="none" w:sz="0" w:space="0" w:color="auto"/>
        <w:right w:val="none" w:sz="0" w:space="0" w:color="auto"/>
      </w:divBdr>
      <w:divsChild>
        <w:div w:id="2142071140">
          <w:marLeft w:val="0"/>
          <w:marRight w:val="0"/>
          <w:marTop w:val="0"/>
          <w:marBottom w:val="0"/>
          <w:divBdr>
            <w:top w:val="none" w:sz="0" w:space="0" w:color="auto"/>
            <w:left w:val="none" w:sz="0" w:space="0" w:color="auto"/>
            <w:bottom w:val="none" w:sz="0" w:space="0" w:color="auto"/>
            <w:right w:val="none" w:sz="0" w:space="0" w:color="auto"/>
          </w:divBdr>
          <w:divsChild>
            <w:div w:id="438183445">
              <w:marLeft w:val="0"/>
              <w:marRight w:val="0"/>
              <w:marTop w:val="0"/>
              <w:marBottom w:val="0"/>
              <w:divBdr>
                <w:top w:val="none" w:sz="0" w:space="0" w:color="auto"/>
                <w:left w:val="none" w:sz="0" w:space="0" w:color="auto"/>
                <w:bottom w:val="none" w:sz="0" w:space="0" w:color="auto"/>
                <w:right w:val="none" w:sz="0" w:space="0" w:color="auto"/>
              </w:divBdr>
              <w:divsChild>
                <w:div w:id="78985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39913">
      <w:bodyDiv w:val="1"/>
      <w:marLeft w:val="0"/>
      <w:marRight w:val="0"/>
      <w:marTop w:val="0"/>
      <w:marBottom w:val="0"/>
      <w:divBdr>
        <w:top w:val="none" w:sz="0" w:space="0" w:color="auto"/>
        <w:left w:val="none" w:sz="0" w:space="0" w:color="auto"/>
        <w:bottom w:val="none" w:sz="0" w:space="0" w:color="auto"/>
        <w:right w:val="none" w:sz="0" w:space="0" w:color="auto"/>
      </w:divBdr>
      <w:divsChild>
        <w:div w:id="401876776">
          <w:marLeft w:val="0"/>
          <w:marRight w:val="0"/>
          <w:marTop w:val="0"/>
          <w:marBottom w:val="0"/>
          <w:divBdr>
            <w:top w:val="none" w:sz="0" w:space="0" w:color="auto"/>
            <w:left w:val="none" w:sz="0" w:space="0" w:color="auto"/>
            <w:bottom w:val="none" w:sz="0" w:space="0" w:color="auto"/>
            <w:right w:val="none" w:sz="0" w:space="0" w:color="auto"/>
          </w:divBdr>
          <w:divsChild>
            <w:div w:id="898589537">
              <w:marLeft w:val="0"/>
              <w:marRight w:val="0"/>
              <w:marTop w:val="0"/>
              <w:marBottom w:val="0"/>
              <w:divBdr>
                <w:top w:val="none" w:sz="0" w:space="0" w:color="auto"/>
                <w:left w:val="none" w:sz="0" w:space="0" w:color="auto"/>
                <w:bottom w:val="none" w:sz="0" w:space="0" w:color="auto"/>
                <w:right w:val="none" w:sz="0" w:space="0" w:color="auto"/>
              </w:divBdr>
              <w:divsChild>
                <w:div w:id="720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41295">
      <w:bodyDiv w:val="1"/>
      <w:marLeft w:val="0"/>
      <w:marRight w:val="0"/>
      <w:marTop w:val="0"/>
      <w:marBottom w:val="0"/>
      <w:divBdr>
        <w:top w:val="none" w:sz="0" w:space="0" w:color="auto"/>
        <w:left w:val="none" w:sz="0" w:space="0" w:color="auto"/>
        <w:bottom w:val="none" w:sz="0" w:space="0" w:color="auto"/>
        <w:right w:val="none" w:sz="0" w:space="0" w:color="auto"/>
      </w:divBdr>
      <w:divsChild>
        <w:div w:id="197284218">
          <w:marLeft w:val="0"/>
          <w:marRight w:val="0"/>
          <w:marTop w:val="0"/>
          <w:marBottom w:val="0"/>
          <w:divBdr>
            <w:top w:val="none" w:sz="0" w:space="0" w:color="auto"/>
            <w:left w:val="none" w:sz="0" w:space="0" w:color="auto"/>
            <w:bottom w:val="none" w:sz="0" w:space="0" w:color="auto"/>
            <w:right w:val="none" w:sz="0" w:space="0" w:color="auto"/>
          </w:divBdr>
          <w:divsChild>
            <w:div w:id="1997996920">
              <w:marLeft w:val="0"/>
              <w:marRight w:val="0"/>
              <w:marTop w:val="0"/>
              <w:marBottom w:val="0"/>
              <w:divBdr>
                <w:top w:val="none" w:sz="0" w:space="0" w:color="auto"/>
                <w:left w:val="none" w:sz="0" w:space="0" w:color="auto"/>
                <w:bottom w:val="none" w:sz="0" w:space="0" w:color="auto"/>
                <w:right w:val="none" w:sz="0" w:space="0" w:color="auto"/>
              </w:divBdr>
              <w:divsChild>
                <w:div w:id="19034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89468">
      <w:bodyDiv w:val="1"/>
      <w:marLeft w:val="0"/>
      <w:marRight w:val="0"/>
      <w:marTop w:val="0"/>
      <w:marBottom w:val="0"/>
      <w:divBdr>
        <w:top w:val="none" w:sz="0" w:space="0" w:color="auto"/>
        <w:left w:val="none" w:sz="0" w:space="0" w:color="auto"/>
        <w:bottom w:val="none" w:sz="0" w:space="0" w:color="auto"/>
        <w:right w:val="none" w:sz="0" w:space="0" w:color="auto"/>
      </w:divBdr>
      <w:divsChild>
        <w:div w:id="566955872">
          <w:marLeft w:val="0"/>
          <w:marRight w:val="0"/>
          <w:marTop w:val="0"/>
          <w:marBottom w:val="0"/>
          <w:divBdr>
            <w:top w:val="none" w:sz="0" w:space="0" w:color="auto"/>
            <w:left w:val="none" w:sz="0" w:space="0" w:color="auto"/>
            <w:bottom w:val="none" w:sz="0" w:space="0" w:color="auto"/>
            <w:right w:val="none" w:sz="0" w:space="0" w:color="auto"/>
          </w:divBdr>
          <w:divsChild>
            <w:div w:id="563490129">
              <w:marLeft w:val="0"/>
              <w:marRight w:val="0"/>
              <w:marTop w:val="0"/>
              <w:marBottom w:val="0"/>
              <w:divBdr>
                <w:top w:val="none" w:sz="0" w:space="0" w:color="auto"/>
                <w:left w:val="none" w:sz="0" w:space="0" w:color="auto"/>
                <w:bottom w:val="none" w:sz="0" w:space="0" w:color="auto"/>
                <w:right w:val="none" w:sz="0" w:space="0" w:color="auto"/>
              </w:divBdr>
              <w:divsChild>
                <w:div w:id="707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2943</Characters>
  <Application>Microsoft Office Word</Application>
  <DocSecurity>0</DocSecurity>
  <Lines>24</Lines>
  <Paragraphs>6</Paragraphs>
  <ScaleCrop>false</ScaleCrop>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Francois</dc:creator>
  <cp:keywords/>
  <dc:description/>
  <cp:lastModifiedBy>Maxime Verheyden</cp:lastModifiedBy>
  <cp:revision>9</cp:revision>
  <dcterms:created xsi:type="dcterms:W3CDTF">2024-03-04T16:48:00Z</dcterms:created>
  <dcterms:modified xsi:type="dcterms:W3CDTF">2024-06-12T05:41:00Z</dcterms:modified>
</cp:coreProperties>
</file>