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EE5636" w14:paraId="460E2EEF" w14:textId="77777777" w:rsidTr="00D547AD">
        <w:tc>
          <w:tcPr>
            <w:tcW w:w="2122" w:type="dxa"/>
          </w:tcPr>
          <w:p w14:paraId="03A8CFB3" w14:textId="77777777" w:rsidR="003C1279" w:rsidRPr="00B07AC9" w:rsidRDefault="000D42B6" w:rsidP="00CE162C">
            <w:pPr>
              <w:rPr>
                <w:b/>
                <w:sz w:val="32"/>
                <w:szCs w:val="32"/>
                <w:lang w:val="nl-BE"/>
              </w:rPr>
            </w:pPr>
            <w:r w:rsidRPr="00B07AC9">
              <w:rPr>
                <w:b/>
                <w:sz w:val="32"/>
                <w:szCs w:val="32"/>
                <w:lang w:val="nl-BE"/>
              </w:rPr>
              <w:t xml:space="preserve">ARTIKEL </w:t>
            </w:r>
            <w:r w:rsidR="00807DF1">
              <w:rPr>
                <w:b/>
                <w:sz w:val="32"/>
                <w:szCs w:val="32"/>
                <w:lang w:val="nl-BE"/>
              </w:rPr>
              <w:t>12</w:t>
            </w:r>
            <w:r w:rsidR="003C43F1">
              <w:rPr>
                <w:b/>
                <w:sz w:val="32"/>
                <w:szCs w:val="32"/>
                <w:lang w:val="nl-BE"/>
              </w:rPr>
              <w:t>:21</w:t>
            </w:r>
          </w:p>
        </w:tc>
        <w:tc>
          <w:tcPr>
            <w:tcW w:w="11623" w:type="dxa"/>
            <w:gridSpan w:val="2"/>
            <w:shd w:val="clear" w:color="auto" w:fill="auto"/>
          </w:tcPr>
          <w:p w14:paraId="7E34AE43"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066476AB" w14:textId="77777777" w:rsidTr="00D547AD">
        <w:tc>
          <w:tcPr>
            <w:tcW w:w="2122" w:type="dxa"/>
          </w:tcPr>
          <w:p w14:paraId="292B6490" w14:textId="77777777" w:rsidR="005B33B1" w:rsidRPr="00B07AC9" w:rsidRDefault="005B33B1" w:rsidP="000D42B6">
            <w:pPr>
              <w:rPr>
                <w:b/>
                <w:sz w:val="32"/>
                <w:szCs w:val="32"/>
                <w:lang w:val="nl-BE"/>
              </w:rPr>
            </w:pPr>
          </w:p>
        </w:tc>
        <w:tc>
          <w:tcPr>
            <w:tcW w:w="11623" w:type="dxa"/>
            <w:gridSpan w:val="2"/>
            <w:shd w:val="clear" w:color="auto" w:fill="auto"/>
          </w:tcPr>
          <w:p w14:paraId="00BDA4B5"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3C43F1" w:rsidRPr="00D564E3" w14:paraId="38779E70" w14:textId="77777777" w:rsidTr="00D97E92">
        <w:trPr>
          <w:trHeight w:val="377"/>
        </w:trPr>
        <w:tc>
          <w:tcPr>
            <w:tcW w:w="2122" w:type="dxa"/>
          </w:tcPr>
          <w:p w14:paraId="57293977" w14:textId="77777777" w:rsidR="003C43F1" w:rsidRDefault="003C43F1" w:rsidP="003C43F1">
            <w:pPr>
              <w:spacing w:after="0" w:line="240" w:lineRule="auto"/>
              <w:jc w:val="both"/>
              <w:rPr>
                <w:rFonts w:cs="Calibri"/>
                <w:lang w:val="nl-BE"/>
              </w:rPr>
            </w:pPr>
            <w:r>
              <w:rPr>
                <w:rFonts w:cs="Calibri"/>
                <w:lang w:val="nl-BE"/>
              </w:rPr>
              <w:t>WVV</w:t>
            </w:r>
          </w:p>
        </w:tc>
        <w:tc>
          <w:tcPr>
            <w:tcW w:w="5670" w:type="dxa"/>
            <w:shd w:val="clear" w:color="auto" w:fill="auto"/>
          </w:tcPr>
          <w:p w14:paraId="638E6A2B" w14:textId="77777777" w:rsidR="003C43F1" w:rsidRPr="00D564E3" w:rsidRDefault="003C43F1" w:rsidP="003C43F1">
            <w:pPr>
              <w:spacing w:after="0" w:line="240" w:lineRule="auto"/>
              <w:jc w:val="both"/>
              <w:rPr>
                <w:rFonts w:cs="Calibri"/>
                <w:lang w:val="nl-BE"/>
              </w:rPr>
            </w:pPr>
            <w:r w:rsidRPr="0086459E">
              <w:rPr>
                <w:rFonts w:cs="Calibri"/>
                <w:bCs/>
                <w:iCs/>
                <w:lang w:val="nl-NL"/>
              </w:rPr>
              <w:t>De rechterlijke beslissing waarbij de nietigheid van een fusie of splitsing door oprichting wordt uitgesproken, verklaart eveneens de nieuwe vennootschappen nietig.</w:t>
            </w:r>
          </w:p>
        </w:tc>
        <w:tc>
          <w:tcPr>
            <w:tcW w:w="5953" w:type="dxa"/>
            <w:shd w:val="clear" w:color="auto" w:fill="auto"/>
          </w:tcPr>
          <w:p w14:paraId="698BEFB3" w14:textId="77777777" w:rsidR="003C43F1" w:rsidRPr="0086459E" w:rsidRDefault="003C43F1" w:rsidP="003C43F1">
            <w:pPr>
              <w:spacing w:after="0" w:line="240" w:lineRule="auto"/>
              <w:jc w:val="both"/>
              <w:rPr>
                <w:rFonts w:cs="Calibri"/>
                <w:lang w:val="fr-FR"/>
              </w:rPr>
            </w:pPr>
            <w:r w:rsidRPr="0086459E">
              <w:rPr>
                <w:rFonts w:cs="Calibri"/>
                <w:lang w:val="fr-FR"/>
              </w:rPr>
              <w:t>La décision judiciaire prononçant la nullité d'une fusion ou d'une scission par constitution prononce également la nullité des nouvelles sociétés.</w:t>
            </w:r>
          </w:p>
        </w:tc>
      </w:tr>
      <w:tr w:rsidR="00F77D2D" w:rsidRPr="00D564E3" w14:paraId="196D437E" w14:textId="77777777" w:rsidTr="00D97E92">
        <w:trPr>
          <w:trHeight w:val="377"/>
        </w:trPr>
        <w:tc>
          <w:tcPr>
            <w:tcW w:w="2122" w:type="dxa"/>
          </w:tcPr>
          <w:p w14:paraId="6006048E" w14:textId="77777777" w:rsidR="00F77D2D" w:rsidRDefault="00F77D2D" w:rsidP="006E55EF">
            <w:pPr>
              <w:spacing w:after="0" w:line="240" w:lineRule="auto"/>
              <w:jc w:val="both"/>
              <w:rPr>
                <w:rFonts w:cs="Calibri"/>
                <w:lang w:val="fr-FR"/>
              </w:rPr>
            </w:pPr>
            <w:proofErr w:type="spellStart"/>
            <w:r>
              <w:rPr>
                <w:rFonts w:cs="Calibri"/>
                <w:lang w:val="fr-FR"/>
              </w:rPr>
              <w:t>Ontwerp</w:t>
            </w:r>
            <w:proofErr w:type="spellEnd"/>
          </w:p>
        </w:tc>
        <w:tc>
          <w:tcPr>
            <w:tcW w:w="5670" w:type="dxa"/>
            <w:shd w:val="clear" w:color="auto" w:fill="auto"/>
          </w:tcPr>
          <w:p w14:paraId="61E99B91" w14:textId="77777777" w:rsidR="00F77D2D" w:rsidRPr="00BF4FB6" w:rsidRDefault="00F77D2D" w:rsidP="006E55EF">
            <w:pPr>
              <w:spacing w:after="0" w:line="240" w:lineRule="auto"/>
              <w:jc w:val="both"/>
              <w:rPr>
                <w:rFonts w:cs="Calibri"/>
                <w:bCs/>
                <w:iCs/>
                <w:lang w:val="nl-BE"/>
              </w:rPr>
            </w:pPr>
            <w:r>
              <w:rPr>
                <w:rFonts w:cs="Calibri"/>
                <w:bCs/>
                <w:iCs/>
                <w:lang w:val="nl-BE"/>
              </w:rPr>
              <w:t xml:space="preserve">Art. 12:21. </w:t>
            </w:r>
            <w:r w:rsidRPr="00BF4FB6">
              <w:rPr>
                <w:rFonts w:cs="Calibri"/>
                <w:bCs/>
                <w:iCs/>
                <w:lang w:val="nl-BE"/>
              </w:rPr>
              <w:t>De rechterlijke beslissing waarbij de nietigheid van een fusie of splitsing door oprichting wordt uitgesproken, verklaart eveneens de nieuwe vennootschappen nietig.</w:t>
            </w:r>
          </w:p>
        </w:tc>
        <w:tc>
          <w:tcPr>
            <w:tcW w:w="5953" w:type="dxa"/>
            <w:shd w:val="clear" w:color="auto" w:fill="auto"/>
          </w:tcPr>
          <w:p w14:paraId="5A01FDAA" w14:textId="77777777" w:rsidR="00F77D2D" w:rsidRPr="00BF4FB6" w:rsidRDefault="00F77D2D" w:rsidP="006E55EF">
            <w:pPr>
              <w:spacing w:after="0" w:line="240" w:lineRule="auto"/>
              <w:jc w:val="both"/>
              <w:rPr>
                <w:rFonts w:cs="Calibri"/>
                <w:lang w:val="fr-FR"/>
              </w:rPr>
            </w:pPr>
            <w:r w:rsidRPr="00F77D2D">
              <w:rPr>
                <w:rFonts w:cs="Calibri"/>
                <w:lang w:val="en-US"/>
              </w:rPr>
              <w:t xml:space="preserve">Art. 12:21. La </w:t>
            </w:r>
            <w:proofErr w:type="spellStart"/>
            <w:r w:rsidRPr="00F77D2D">
              <w:rPr>
                <w:rFonts w:cs="Calibri"/>
                <w:lang w:val="en-US"/>
              </w:rPr>
              <w:t>décision</w:t>
            </w:r>
            <w:proofErr w:type="spellEnd"/>
            <w:r w:rsidRPr="00F77D2D">
              <w:rPr>
                <w:rFonts w:cs="Calibri"/>
                <w:lang w:val="en-US"/>
              </w:rPr>
              <w:t xml:space="preserve"> </w:t>
            </w:r>
            <w:proofErr w:type="spellStart"/>
            <w:r w:rsidRPr="00F77D2D">
              <w:rPr>
                <w:rFonts w:cs="Calibri"/>
                <w:lang w:val="en-US"/>
              </w:rPr>
              <w:t>judiciaire</w:t>
            </w:r>
            <w:proofErr w:type="spellEnd"/>
            <w:r w:rsidRPr="00F77D2D">
              <w:rPr>
                <w:rFonts w:cs="Calibri"/>
                <w:lang w:val="en-US"/>
              </w:rPr>
              <w:t xml:space="preserve"> </w:t>
            </w:r>
            <w:proofErr w:type="spellStart"/>
            <w:r w:rsidRPr="00F77D2D">
              <w:rPr>
                <w:rFonts w:cs="Calibri"/>
                <w:lang w:val="en-US"/>
              </w:rPr>
              <w:t>prononçant</w:t>
            </w:r>
            <w:proofErr w:type="spellEnd"/>
            <w:r w:rsidRPr="00F77D2D">
              <w:rPr>
                <w:rFonts w:cs="Calibri"/>
                <w:lang w:val="en-US"/>
              </w:rPr>
              <w:t xml:space="preserve"> la </w:t>
            </w:r>
            <w:proofErr w:type="spellStart"/>
            <w:r w:rsidRPr="00F77D2D">
              <w:rPr>
                <w:rFonts w:cs="Calibri"/>
                <w:lang w:val="en-US"/>
              </w:rPr>
              <w:t>nullité</w:t>
            </w:r>
            <w:proofErr w:type="spellEnd"/>
            <w:r w:rsidRPr="00F77D2D">
              <w:rPr>
                <w:rFonts w:cs="Calibri"/>
                <w:lang w:val="en-US"/>
              </w:rPr>
              <w:t xml:space="preserve"> </w:t>
            </w:r>
            <w:proofErr w:type="spellStart"/>
            <w:r w:rsidRPr="00F77D2D">
              <w:rPr>
                <w:rFonts w:cs="Calibri"/>
                <w:lang w:val="en-US"/>
              </w:rPr>
              <w:t>d'une</w:t>
            </w:r>
            <w:proofErr w:type="spellEnd"/>
            <w:r w:rsidRPr="00F77D2D">
              <w:rPr>
                <w:rFonts w:cs="Calibri"/>
                <w:lang w:val="en-US"/>
              </w:rPr>
              <w:t xml:space="preserve"> </w:t>
            </w:r>
            <w:proofErr w:type="spellStart"/>
            <w:r w:rsidRPr="00F77D2D">
              <w:rPr>
                <w:rFonts w:cs="Calibri"/>
                <w:lang w:val="en-US"/>
              </w:rPr>
              <w:t>fusi</w:t>
            </w:r>
            <w:proofErr w:type="spellEnd"/>
            <w:r w:rsidRPr="00BF4FB6">
              <w:rPr>
                <w:rFonts w:cs="Calibri"/>
                <w:lang w:val="fr-FR"/>
              </w:rPr>
              <w:t>on ou d'une scission par constitution prononce également la nullité des nouvelles sociétés.</w:t>
            </w:r>
          </w:p>
        </w:tc>
      </w:tr>
      <w:tr w:rsidR="00F77D2D" w:rsidRPr="00D564E3" w14:paraId="6F51BC8E" w14:textId="77777777" w:rsidTr="00D97E92">
        <w:trPr>
          <w:trHeight w:val="377"/>
        </w:trPr>
        <w:tc>
          <w:tcPr>
            <w:tcW w:w="2122" w:type="dxa"/>
          </w:tcPr>
          <w:p w14:paraId="0FC2FF5C" w14:textId="77777777" w:rsidR="00F77D2D" w:rsidRPr="00364AE5" w:rsidRDefault="00F77D2D" w:rsidP="003C43F1">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46CB23F2" w14:textId="77777777" w:rsidR="00F77D2D" w:rsidRPr="00364AE5" w:rsidRDefault="00F77D2D" w:rsidP="003C43F1">
            <w:pPr>
              <w:spacing w:after="0" w:line="240" w:lineRule="auto"/>
              <w:jc w:val="both"/>
              <w:rPr>
                <w:rFonts w:cs="Calibri"/>
                <w:bCs/>
                <w:iCs/>
                <w:lang w:val="nl-BE"/>
              </w:rPr>
            </w:pPr>
            <w:r>
              <w:rPr>
                <w:rFonts w:cs="Calibri"/>
                <w:bCs/>
                <w:iCs/>
                <w:lang w:val="nl-BE"/>
              </w:rPr>
              <w:t xml:space="preserve">Art. 12:21. </w:t>
            </w:r>
            <w:r w:rsidRPr="00364AE5">
              <w:rPr>
                <w:rFonts w:cs="Calibri"/>
                <w:bCs/>
                <w:iCs/>
                <w:lang w:val="nl-BE"/>
              </w:rPr>
              <w:t>De rechterlijke beslissing waarbij de nietigheid van een fusie of splitsing door oprichting wordt uitgesproken, verklaart eveneens de nieuwe vennootschappen nietig.</w:t>
            </w:r>
          </w:p>
        </w:tc>
        <w:tc>
          <w:tcPr>
            <w:tcW w:w="5953" w:type="dxa"/>
            <w:shd w:val="clear" w:color="auto" w:fill="auto"/>
          </w:tcPr>
          <w:p w14:paraId="7A2EC53D" w14:textId="77777777" w:rsidR="00F77D2D" w:rsidRPr="00364AE5" w:rsidRDefault="00F77D2D" w:rsidP="00D564E3">
            <w:pPr>
              <w:spacing w:after="0" w:line="240" w:lineRule="auto"/>
              <w:jc w:val="both"/>
              <w:rPr>
                <w:rFonts w:cs="Calibri"/>
                <w:lang w:val="fr-FR"/>
              </w:rPr>
            </w:pPr>
            <w:r w:rsidRPr="00F77D2D">
              <w:rPr>
                <w:rFonts w:cs="Calibri"/>
                <w:lang w:val="en-US"/>
              </w:rPr>
              <w:t xml:space="preserve">Art. 12:21. La </w:t>
            </w:r>
            <w:proofErr w:type="spellStart"/>
            <w:r w:rsidRPr="00F77D2D">
              <w:rPr>
                <w:rFonts w:cs="Calibri"/>
                <w:lang w:val="en-US"/>
              </w:rPr>
              <w:t>décision</w:t>
            </w:r>
            <w:proofErr w:type="spellEnd"/>
            <w:r w:rsidRPr="00F77D2D">
              <w:rPr>
                <w:rFonts w:cs="Calibri"/>
                <w:lang w:val="en-US"/>
              </w:rPr>
              <w:t xml:space="preserve"> </w:t>
            </w:r>
            <w:proofErr w:type="spellStart"/>
            <w:r w:rsidRPr="00F77D2D">
              <w:rPr>
                <w:rFonts w:cs="Calibri"/>
                <w:lang w:val="en-US"/>
              </w:rPr>
              <w:t>judiciaire</w:t>
            </w:r>
            <w:proofErr w:type="spellEnd"/>
            <w:r w:rsidRPr="00F77D2D">
              <w:rPr>
                <w:rFonts w:cs="Calibri"/>
                <w:lang w:val="en-US"/>
              </w:rPr>
              <w:t xml:space="preserve"> </w:t>
            </w:r>
            <w:proofErr w:type="spellStart"/>
            <w:r w:rsidRPr="00F77D2D">
              <w:rPr>
                <w:rFonts w:cs="Calibri"/>
                <w:lang w:val="en-US"/>
              </w:rPr>
              <w:t>prononçant</w:t>
            </w:r>
            <w:proofErr w:type="spellEnd"/>
            <w:r w:rsidRPr="00F77D2D">
              <w:rPr>
                <w:rFonts w:cs="Calibri"/>
                <w:lang w:val="en-US"/>
              </w:rPr>
              <w:t xml:space="preserve"> la </w:t>
            </w:r>
            <w:proofErr w:type="spellStart"/>
            <w:r w:rsidRPr="00F77D2D">
              <w:rPr>
                <w:rFonts w:cs="Calibri"/>
                <w:lang w:val="en-US"/>
              </w:rPr>
              <w:t>nullité</w:t>
            </w:r>
            <w:proofErr w:type="spellEnd"/>
            <w:r w:rsidRPr="00F77D2D">
              <w:rPr>
                <w:rFonts w:cs="Calibri"/>
                <w:lang w:val="en-US"/>
              </w:rPr>
              <w:t xml:space="preserve"> </w:t>
            </w:r>
            <w:proofErr w:type="spellStart"/>
            <w:r w:rsidRPr="00F77D2D">
              <w:rPr>
                <w:rFonts w:cs="Calibri"/>
                <w:lang w:val="en-US"/>
              </w:rPr>
              <w:t>d'une</w:t>
            </w:r>
            <w:proofErr w:type="spellEnd"/>
            <w:r w:rsidRPr="00F77D2D">
              <w:rPr>
                <w:rFonts w:cs="Calibri"/>
                <w:lang w:val="en-US"/>
              </w:rPr>
              <w:t xml:space="preserve"> </w:t>
            </w:r>
            <w:proofErr w:type="spellStart"/>
            <w:r w:rsidRPr="00F77D2D">
              <w:rPr>
                <w:rFonts w:cs="Calibri"/>
                <w:lang w:val="en-US"/>
              </w:rPr>
              <w:t>fusi</w:t>
            </w:r>
            <w:proofErr w:type="spellEnd"/>
            <w:r w:rsidRPr="00364AE5">
              <w:rPr>
                <w:rFonts w:cs="Calibri"/>
                <w:lang w:val="fr-FR"/>
              </w:rPr>
              <w:t>on ou d'une scission par constitution prononce également la nullité des nouvelles sociétés.</w:t>
            </w:r>
          </w:p>
        </w:tc>
      </w:tr>
      <w:tr w:rsidR="00F77D2D" w:rsidRPr="00D97E92" w14:paraId="314C580C" w14:textId="77777777" w:rsidTr="00D97E92">
        <w:trPr>
          <w:trHeight w:val="377"/>
        </w:trPr>
        <w:tc>
          <w:tcPr>
            <w:tcW w:w="2122" w:type="dxa"/>
          </w:tcPr>
          <w:p w14:paraId="2DBB761E" w14:textId="77777777" w:rsidR="00F77D2D" w:rsidRDefault="00F77D2D" w:rsidP="003C43F1">
            <w:pPr>
              <w:spacing w:after="0" w:line="240" w:lineRule="auto"/>
              <w:jc w:val="both"/>
              <w:rPr>
                <w:rFonts w:cs="Calibri"/>
                <w:lang w:val="fr-FR"/>
              </w:rPr>
            </w:pPr>
            <w:bookmarkStart w:id="0" w:name="_GoBack"/>
            <w:bookmarkEnd w:id="0"/>
            <w:proofErr w:type="spellStart"/>
            <w:r>
              <w:rPr>
                <w:rFonts w:cs="Calibri"/>
                <w:lang w:val="fr-FR"/>
              </w:rPr>
              <w:t>MvT</w:t>
            </w:r>
            <w:proofErr w:type="spellEnd"/>
          </w:p>
        </w:tc>
        <w:tc>
          <w:tcPr>
            <w:tcW w:w="5670" w:type="dxa"/>
            <w:shd w:val="clear" w:color="auto" w:fill="auto"/>
          </w:tcPr>
          <w:p w14:paraId="0BAF3159" w14:textId="77777777" w:rsidR="00F77D2D" w:rsidRPr="00D97E92" w:rsidRDefault="00F77D2D" w:rsidP="00D97E92">
            <w:pPr>
              <w:spacing w:after="0" w:line="240" w:lineRule="auto"/>
              <w:jc w:val="both"/>
              <w:rPr>
                <w:rFonts w:cs="Calibri"/>
                <w:bCs/>
                <w:iCs/>
                <w:lang w:val="nl-BE"/>
              </w:rPr>
            </w:pPr>
            <w:r w:rsidRPr="00D97E92">
              <w:rPr>
                <w:rFonts w:cs="Calibri"/>
                <w:bCs/>
                <w:iCs/>
                <w:lang w:val="nl-BE"/>
              </w:rPr>
              <w:t>Artikelen 12:12 - 12:23.</w:t>
            </w:r>
          </w:p>
          <w:p w14:paraId="5B04CBA4" w14:textId="77777777" w:rsidR="00F77D2D" w:rsidRPr="00D97E92" w:rsidRDefault="00F77D2D" w:rsidP="00D97E92">
            <w:pPr>
              <w:spacing w:after="0" w:line="240" w:lineRule="auto"/>
              <w:jc w:val="both"/>
              <w:rPr>
                <w:rFonts w:cs="Calibri"/>
                <w:bCs/>
                <w:iCs/>
                <w:lang w:val="nl-BE"/>
              </w:rPr>
            </w:pPr>
            <w:r w:rsidRPr="00D97E92">
              <w:rPr>
                <w:rFonts w:cs="Calibri"/>
                <w:bCs/>
                <w:iCs/>
                <w:lang w:val="nl-BE"/>
              </w:rPr>
              <w:t>Dit hoofdstuk herneemt de artikelen 681-682 W.Venn., met volgende wijzigingen.</w:t>
            </w:r>
          </w:p>
          <w:p w14:paraId="62054824" w14:textId="77777777" w:rsidR="00F77D2D" w:rsidRPr="00D97E92" w:rsidRDefault="00F77D2D" w:rsidP="00D97E92">
            <w:pPr>
              <w:spacing w:after="0" w:line="240" w:lineRule="auto"/>
              <w:jc w:val="both"/>
              <w:rPr>
                <w:rFonts w:cs="Calibri"/>
                <w:bCs/>
                <w:iCs/>
                <w:lang w:val="nl-BE"/>
              </w:rPr>
            </w:pPr>
          </w:p>
          <w:p w14:paraId="7FAD66B0" w14:textId="77777777" w:rsidR="00F77D2D" w:rsidRPr="00D97E92" w:rsidRDefault="00F77D2D" w:rsidP="00D97E92">
            <w:pPr>
              <w:spacing w:after="0" w:line="240" w:lineRule="auto"/>
              <w:jc w:val="both"/>
              <w:rPr>
                <w:rFonts w:cs="Calibri"/>
                <w:bCs/>
                <w:iCs/>
                <w:lang w:val="nl-BE"/>
              </w:rPr>
            </w:pPr>
            <w:r w:rsidRPr="00D97E92">
              <w:rPr>
                <w:rFonts w:cs="Calibri"/>
                <w:bCs/>
                <w:iCs/>
                <w:lang w:val="nl-BE"/>
              </w:rPr>
              <w:t>De stellers van het ontwerp zijn van oordeel dat ze de Raad van State niet moeten volgen waar hij zich vragen stelt over de gevolgen van de nietigheid voor derden te goeder trouw omdat de artikelen 2:46 en 12:23 hun rechten regelen.</w:t>
            </w:r>
          </w:p>
        </w:tc>
        <w:tc>
          <w:tcPr>
            <w:tcW w:w="5953" w:type="dxa"/>
            <w:shd w:val="clear" w:color="auto" w:fill="auto"/>
          </w:tcPr>
          <w:p w14:paraId="3A49776E" w14:textId="77777777" w:rsidR="00F77D2D" w:rsidRPr="00D97E92" w:rsidRDefault="00F77D2D" w:rsidP="00D97E92">
            <w:pPr>
              <w:spacing w:after="0" w:line="240" w:lineRule="auto"/>
              <w:jc w:val="both"/>
              <w:rPr>
                <w:rFonts w:cs="Calibri"/>
                <w:lang w:val="fr-FR"/>
              </w:rPr>
            </w:pPr>
            <w:r w:rsidRPr="00D97E92">
              <w:rPr>
                <w:rFonts w:cs="Calibri"/>
                <w:lang w:val="fr-FR"/>
              </w:rPr>
              <w:t xml:space="preserve">Articles </w:t>
            </w:r>
            <w:proofErr w:type="gramStart"/>
            <w:r w:rsidRPr="00D97E92">
              <w:rPr>
                <w:rFonts w:cs="Calibri"/>
                <w:lang w:val="fr-FR"/>
              </w:rPr>
              <w:t>12:</w:t>
            </w:r>
            <w:proofErr w:type="gramEnd"/>
            <w:r w:rsidRPr="00D97E92">
              <w:rPr>
                <w:rFonts w:cs="Calibri"/>
                <w:lang w:val="fr-FR"/>
              </w:rPr>
              <w:t>12 – 12:23.</w:t>
            </w:r>
          </w:p>
          <w:p w14:paraId="2F779CCA" w14:textId="77777777" w:rsidR="00F77D2D" w:rsidRPr="00D97E92" w:rsidRDefault="00F77D2D" w:rsidP="00D97E92">
            <w:pPr>
              <w:spacing w:after="0" w:line="240" w:lineRule="auto"/>
              <w:jc w:val="both"/>
              <w:rPr>
                <w:rFonts w:cs="Calibri"/>
                <w:lang w:val="fr-FR"/>
              </w:rPr>
            </w:pPr>
            <w:r w:rsidRPr="00D97E92">
              <w:rPr>
                <w:rFonts w:cs="Calibri"/>
                <w:lang w:val="fr-FR"/>
              </w:rPr>
              <w:t>Ce chapitre reprend les articles 681 et 682 C. Soc., moyennant les modifications suivantes.</w:t>
            </w:r>
          </w:p>
          <w:p w14:paraId="1AC6C574" w14:textId="77777777" w:rsidR="00F77D2D" w:rsidRPr="00D97E92" w:rsidRDefault="00F77D2D" w:rsidP="00D97E92">
            <w:pPr>
              <w:spacing w:after="0" w:line="240" w:lineRule="auto"/>
              <w:jc w:val="both"/>
              <w:rPr>
                <w:rFonts w:cs="Calibri"/>
                <w:lang w:val="fr-FR"/>
              </w:rPr>
            </w:pPr>
          </w:p>
          <w:p w14:paraId="5691C556" w14:textId="77777777" w:rsidR="00F77D2D" w:rsidRPr="00BF4FB6" w:rsidRDefault="00F77D2D" w:rsidP="003C43F1">
            <w:pPr>
              <w:spacing w:after="0" w:line="240" w:lineRule="auto"/>
              <w:jc w:val="both"/>
              <w:rPr>
                <w:rFonts w:cs="Calibri"/>
                <w:lang w:val="fr-FR"/>
              </w:rPr>
            </w:pPr>
            <w:r w:rsidRPr="00D97E92">
              <w:rPr>
                <w:rFonts w:cs="Calibri"/>
                <w:lang w:val="fr-FR"/>
              </w:rPr>
              <w:t xml:space="preserve">Les auteurs du projet ne croient pas devoir suivre le Conseil d’État lorsqu’il s’interroge sur l’effet de la nullité sur les tiers de bonne foi. En effet les articles </w:t>
            </w:r>
            <w:proofErr w:type="gramStart"/>
            <w:r w:rsidRPr="00D97E92">
              <w:rPr>
                <w:rFonts w:cs="Calibri"/>
                <w:lang w:val="fr-FR"/>
              </w:rPr>
              <w:t>2:</w:t>
            </w:r>
            <w:proofErr w:type="gramEnd"/>
            <w:r w:rsidRPr="00D97E92">
              <w:rPr>
                <w:rFonts w:cs="Calibri"/>
                <w:lang w:val="fr-FR"/>
              </w:rPr>
              <w:t>46 et 12:23 paraissent régler la question.</w:t>
            </w:r>
          </w:p>
        </w:tc>
      </w:tr>
      <w:tr w:rsidR="00F77D2D" w:rsidRPr="00D564E3" w14:paraId="49BA64EB" w14:textId="77777777" w:rsidTr="00D97E92">
        <w:trPr>
          <w:trHeight w:val="377"/>
        </w:trPr>
        <w:tc>
          <w:tcPr>
            <w:tcW w:w="2122" w:type="dxa"/>
          </w:tcPr>
          <w:p w14:paraId="58DA9C19" w14:textId="77777777" w:rsidR="00F77D2D" w:rsidRDefault="00F77D2D" w:rsidP="003C43F1">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55A35FD2" w14:textId="77777777" w:rsidR="00F77D2D" w:rsidRPr="00D97E92" w:rsidRDefault="00F77D2D" w:rsidP="00D97E92">
            <w:pPr>
              <w:spacing w:after="0" w:line="240" w:lineRule="auto"/>
              <w:jc w:val="both"/>
              <w:rPr>
                <w:rFonts w:cs="Calibri"/>
                <w:bCs/>
                <w:iCs/>
                <w:lang w:val="nl-BE"/>
              </w:rPr>
            </w:pPr>
            <w:r w:rsidRPr="00D97E92">
              <w:rPr>
                <w:rFonts w:cs="Calibri"/>
                <w:bCs/>
                <w:iCs/>
                <w:lang w:val="nl-BE"/>
              </w:rPr>
              <w:t>Zie opmerkingen van de Raad van State betreffende artikel 12:20.</w:t>
            </w:r>
          </w:p>
        </w:tc>
        <w:tc>
          <w:tcPr>
            <w:tcW w:w="5953" w:type="dxa"/>
            <w:shd w:val="clear" w:color="auto" w:fill="auto"/>
          </w:tcPr>
          <w:p w14:paraId="779FD4FA" w14:textId="77777777" w:rsidR="00F77D2D" w:rsidRPr="00D97E92" w:rsidRDefault="00F77D2D" w:rsidP="00D97E92">
            <w:pPr>
              <w:spacing w:after="0" w:line="240" w:lineRule="auto"/>
              <w:jc w:val="both"/>
              <w:rPr>
                <w:rFonts w:cs="Calibri"/>
                <w:lang w:val="fr-FR"/>
              </w:rPr>
            </w:pPr>
            <w:r w:rsidRPr="00D97E92">
              <w:rPr>
                <w:rFonts w:cs="Calibri"/>
                <w:lang w:val="fr-FR"/>
              </w:rPr>
              <w:t xml:space="preserve">Voir remarques du Conseil d’Etat concernant l’article </w:t>
            </w:r>
            <w:proofErr w:type="gramStart"/>
            <w:r w:rsidRPr="00D97E92">
              <w:rPr>
                <w:rFonts w:cs="Calibri"/>
                <w:lang w:val="fr-FR"/>
              </w:rPr>
              <w:t>12:</w:t>
            </w:r>
            <w:proofErr w:type="gramEnd"/>
            <w:r w:rsidRPr="00D97E92">
              <w:rPr>
                <w:rFonts w:cs="Calibri"/>
                <w:lang w:val="fr-FR"/>
              </w:rPr>
              <w:t>20.</w:t>
            </w:r>
          </w:p>
        </w:tc>
      </w:tr>
    </w:tbl>
    <w:p w14:paraId="0EBE6D02" w14:textId="77777777" w:rsidR="000D42B6" w:rsidRPr="00D97E92" w:rsidRDefault="000D42B6">
      <w:pPr>
        <w:rPr>
          <w:lang w:val="fr-FR"/>
        </w:rPr>
      </w:pPr>
    </w:p>
    <w:sectPr w:rsidR="000D42B6" w:rsidRPr="00D97E9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23C3E" w14:textId="77777777" w:rsidR="00EA057C" w:rsidRDefault="00EA057C" w:rsidP="000D42B6">
      <w:pPr>
        <w:spacing w:after="0" w:line="240" w:lineRule="auto"/>
      </w:pPr>
      <w:r>
        <w:separator/>
      </w:r>
    </w:p>
  </w:endnote>
  <w:endnote w:type="continuationSeparator" w:id="0">
    <w:p w14:paraId="6E0733C8" w14:textId="77777777" w:rsidR="00EA057C" w:rsidRDefault="00EA057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90797" w14:textId="77777777" w:rsidR="00EA057C" w:rsidRDefault="00EA057C" w:rsidP="000D42B6">
      <w:pPr>
        <w:spacing w:after="0" w:line="240" w:lineRule="auto"/>
      </w:pPr>
      <w:r>
        <w:separator/>
      </w:r>
    </w:p>
  </w:footnote>
  <w:footnote w:type="continuationSeparator" w:id="0">
    <w:p w14:paraId="33C53FB4" w14:textId="77777777" w:rsidR="00EA057C" w:rsidRDefault="00EA057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AE5"/>
    <w:rsid w:val="00364CDA"/>
    <w:rsid w:val="0036539D"/>
    <w:rsid w:val="003744AD"/>
    <w:rsid w:val="00393BDA"/>
    <w:rsid w:val="0039772E"/>
    <w:rsid w:val="003A57E8"/>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E507B"/>
    <w:rsid w:val="006E6F00"/>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4FB6"/>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179A"/>
    <w:rsid w:val="00D547AD"/>
    <w:rsid w:val="00D564E3"/>
    <w:rsid w:val="00D7058D"/>
    <w:rsid w:val="00D849E2"/>
    <w:rsid w:val="00D95386"/>
    <w:rsid w:val="00D97E92"/>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A057C"/>
    <w:rsid w:val="00EB19EC"/>
    <w:rsid w:val="00EE0375"/>
    <w:rsid w:val="00EE5636"/>
    <w:rsid w:val="00EF6FD3"/>
    <w:rsid w:val="00F13F38"/>
    <w:rsid w:val="00F25ABB"/>
    <w:rsid w:val="00F27FD8"/>
    <w:rsid w:val="00F507BD"/>
    <w:rsid w:val="00F530F5"/>
    <w:rsid w:val="00F542A8"/>
    <w:rsid w:val="00F776C0"/>
    <w:rsid w:val="00F77D2D"/>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115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7678-5AD8-7945-A025-CD1E5CF0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1553</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289</cp:revision>
  <dcterms:created xsi:type="dcterms:W3CDTF">2019-10-18T10:25:00Z</dcterms:created>
  <dcterms:modified xsi:type="dcterms:W3CDTF">2022-01-14T08:02:00Z</dcterms:modified>
</cp:coreProperties>
</file>