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807DF1" w14:paraId="779F0BB2" w14:textId="77777777" w:rsidTr="00D547AD">
        <w:tc>
          <w:tcPr>
            <w:tcW w:w="2122" w:type="dxa"/>
          </w:tcPr>
          <w:p w14:paraId="558E5383"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9B5213">
              <w:rPr>
                <w:b/>
                <w:sz w:val="32"/>
                <w:szCs w:val="32"/>
                <w:lang w:val="nl-BE"/>
              </w:rPr>
              <w:t>:3</w:t>
            </w:r>
          </w:p>
        </w:tc>
        <w:tc>
          <w:tcPr>
            <w:tcW w:w="11623" w:type="dxa"/>
            <w:gridSpan w:val="2"/>
            <w:shd w:val="clear" w:color="auto" w:fill="auto"/>
          </w:tcPr>
          <w:p w14:paraId="5026B29D"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07B1C414" w14:textId="77777777" w:rsidTr="00D547AD">
        <w:tc>
          <w:tcPr>
            <w:tcW w:w="2122" w:type="dxa"/>
          </w:tcPr>
          <w:p w14:paraId="2B90A3A0" w14:textId="77777777" w:rsidR="005B33B1" w:rsidRPr="00B07AC9" w:rsidRDefault="005B33B1" w:rsidP="000D42B6">
            <w:pPr>
              <w:rPr>
                <w:b/>
                <w:sz w:val="32"/>
                <w:szCs w:val="32"/>
                <w:lang w:val="nl-BE"/>
              </w:rPr>
            </w:pPr>
          </w:p>
        </w:tc>
        <w:tc>
          <w:tcPr>
            <w:tcW w:w="11623" w:type="dxa"/>
            <w:gridSpan w:val="2"/>
            <w:shd w:val="clear" w:color="auto" w:fill="auto"/>
          </w:tcPr>
          <w:p w14:paraId="66E2039E"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9B5213" w:rsidRPr="00A20AC7" w14:paraId="17B910B2" w14:textId="77777777" w:rsidTr="006E5A00">
        <w:trPr>
          <w:trHeight w:val="377"/>
        </w:trPr>
        <w:tc>
          <w:tcPr>
            <w:tcW w:w="2122" w:type="dxa"/>
          </w:tcPr>
          <w:p w14:paraId="49BBFA86" w14:textId="77777777" w:rsidR="009B5213" w:rsidRDefault="009B5213" w:rsidP="009B5213">
            <w:pPr>
              <w:spacing w:after="0" w:line="240" w:lineRule="auto"/>
              <w:jc w:val="both"/>
              <w:rPr>
                <w:rFonts w:cs="Calibri"/>
                <w:lang w:val="nl-BE"/>
              </w:rPr>
            </w:pPr>
            <w:r>
              <w:rPr>
                <w:rFonts w:cs="Calibri"/>
                <w:lang w:val="nl-BE"/>
              </w:rPr>
              <w:t>WVV</w:t>
            </w:r>
          </w:p>
        </w:tc>
        <w:tc>
          <w:tcPr>
            <w:tcW w:w="5811" w:type="dxa"/>
            <w:shd w:val="clear" w:color="auto" w:fill="auto"/>
          </w:tcPr>
          <w:p w14:paraId="7A871178" w14:textId="77777777" w:rsidR="007E41A4" w:rsidRPr="009B5213" w:rsidRDefault="007E41A4" w:rsidP="007E41A4">
            <w:pPr>
              <w:spacing w:after="0" w:line="240" w:lineRule="auto"/>
              <w:jc w:val="both"/>
              <w:rPr>
                <w:rFonts w:cs="Calibri"/>
                <w:lang w:val="nl-BE"/>
              </w:rPr>
            </w:pPr>
            <w:r w:rsidRPr="00C04624">
              <w:rPr>
                <w:rFonts w:cs="Calibri"/>
                <w:lang w:val="nl-NL"/>
              </w:rPr>
              <w:t>Fusie door oprichting van een nieuwe vennootschap is de rechtshandeling waarbij het gehele vermogen van verscheidene vennootschappen, zowel de rechten als de verplichtingen, als gevolg van ontbinding zonder vereffening op een nieuwe door hen opgerichte vennootschap overgaat tegen uitreiking van aandelen in de nieuwe vennootschap aan de vennoten of aandeelhouders van de ontbonden vennootschappen, eventueel met een opleg in geld die niet meer mag bedragen dan een tiende van de nominale waarde of, bij gebrek aan een nominale waarde, van de fractiewaarde van de uitgereikte aandelen.</w:t>
            </w:r>
          </w:p>
          <w:p w14:paraId="2AB6231A" w14:textId="77777777" w:rsidR="007E41A4" w:rsidRDefault="007E41A4" w:rsidP="007E41A4">
            <w:pPr>
              <w:spacing w:after="0" w:line="240" w:lineRule="auto"/>
              <w:jc w:val="both"/>
              <w:rPr>
                <w:rFonts w:cs="Calibri"/>
                <w:lang w:val="nl-BE"/>
              </w:rPr>
            </w:pPr>
          </w:p>
          <w:p w14:paraId="1069E2D8" w14:textId="0A48A13B" w:rsidR="009B5213" w:rsidRPr="007E41A4" w:rsidRDefault="007E41A4" w:rsidP="007E41A4">
            <w:pPr>
              <w:jc w:val="both"/>
              <w:rPr>
                <w:lang w:val="nl-NL"/>
              </w:rPr>
            </w:pPr>
            <w:r w:rsidRPr="00C04624">
              <w:rPr>
                <w:rFonts w:cs="Calibri"/>
                <w:lang w:val="nl-BE"/>
              </w:rPr>
              <w:t>Indien de nieuw opgerichte vennootschap een vennootschap zonder kapitaal is, wordt met de fractiewaarde gelijkgesteld,</w:t>
            </w:r>
            <w:r w:rsidRPr="00C04624" w:rsidDel="00EE3B3D">
              <w:rPr>
                <w:rFonts w:cs="Calibri"/>
                <w:lang w:val="nl-BE"/>
              </w:rPr>
              <w:t xml:space="preserve"> </w:t>
            </w:r>
            <w:r w:rsidRPr="00C04624">
              <w:rPr>
                <w:rFonts w:cs="Calibri"/>
                <w:lang w:val="nl-BE"/>
              </w:rPr>
              <w:t xml:space="preserve"> de inbrengwaarde, zoals die blijkt uit de jaarrekening, van alle door de vennoten of aandeelhouders toegezegde inbrengen in geld of in natura, met uitzondering van de inbrengen in nijverheid, in voorkomend geval verhoogd met de reserves die op grond van een statutaire bepaling slechts aan de vennoten of aandeelhouders kunnen worden uitgekeerd mits een statutenwijziging, dit alles gedeeld door het aantal aandelen.</w:t>
            </w:r>
          </w:p>
        </w:tc>
        <w:tc>
          <w:tcPr>
            <w:tcW w:w="5812" w:type="dxa"/>
            <w:shd w:val="clear" w:color="auto" w:fill="auto"/>
          </w:tcPr>
          <w:p w14:paraId="12EA8454" w14:textId="77777777" w:rsidR="003A5180" w:rsidRPr="00C04624" w:rsidRDefault="003A5180" w:rsidP="003A5180">
            <w:pPr>
              <w:spacing w:after="0" w:line="240" w:lineRule="auto"/>
              <w:jc w:val="both"/>
              <w:rPr>
                <w:rFonts w:cs="Calibri"/>
                <w:lang w:val="fr-FR"/>
              </w:rPr>
            </w:pPr>
            <w:r w:rsidRPr="00C04624">
              <w:rPr>
                <w:rFonts w:cs="Calibri"/>
                <w:lang w:val="fr-FR"/>
              </w:rPr>
              <w:t xml:space="preserve">La fusion par constitution d'une nouvelle société est l'opération par laquelle plusieurs sociétés transfèrent à une nouvelle société qu'elles constituent, par suite de leur dissolution sans liquidation, l'intégralité de leur patrimoine, activement et passivement, moyennant l'attribution </w:t>
            </w:r>
            <w:del w:id="0" w:author="Microsoft Office-gebruiker" w:date="2022-01-10T21:56:00Z">
              <w:r w:rsidRPr="000E455E">
                <w:rPr>
                  <w:rFonts w:cs="Calibri"/>
                  <w:lang w:val="fr-FR"/>
                </w:rPr>
                <w:delText>à leurs</w:delText>
              </w:r>
            </w:del>
            <w:ins w:id="1" w:author="Microsoft Office-gebruiker" w:date="2022-01-10T21:56:00Z">
              <w:r>
                <w:rPr>
                  <w:rFonts w:cs="Calibri"/>
                  <w:lang w:val="fr-FR"/>
                </w:rPr>
                <w:t>aux</w:t>
              </w:r>
            </w:ins>
            <w:r w:rsidRPr="00C04624">
              <w:rPr>
                <w:rFonts w:cs="Calibri"/>
                <w:lang w:val="fr-FR"/>
              </w:rPr>
              <w:t xml:space="preserve"> associés ou actionnaires</w:t>
            </w:r>
            <w:r>
              <w:rPr>
                <w:rFonts w:cs="Calibri"/>
                <w:lang w:val="fr-FR"/>
              </w:rPr>
              <w:t xml:space="preserve"> </w:t>
            </w:r>
            <w:del w:id="2" w:author="Microsoft Office-gebruiker" w:date="2022-01-10T21:56:00Z">
              <w:r w:rsidRPr="000E455E">
                <w:rPr>
                  <w:rFonts w:cs="Calibri"/>
                  <w:lang w:val="fr-FR"/>
                </w:rPr>
                <w:delText>ou</w:delText>
              </w:r>
            </w:del>
            <w:ins w:id="3" w:author="Microsoft Office-gebruiker" w:date="2022-01-10T21:56:00Z">
              <w:r>
                <w:rPr>
                  <w:rFonts w:cs="Calibri"/>
                  <w:lang w:val="fr-FR"/>
                </w:rPr>
                <w:t>de la société dissoute</w:t>
              </w:r>
            </w:ins>
            <w:r w:rsidRPr="00C04624">
              <w:rPr>
                <w:rFonts w:cs="Calibri"/>
                <w:lang w:val="fr-FR"/>
              </w:rPr>
              <w:t xml:space="preserve"> de parts o</w:t>
            </w:r>
            <w:r>
              <w:rPr>
                <w:rFonts w:cs="Calibri"/>
                <w:lang w:val="fr-FR"/>
              </w:rPr>
              <w:t xml:space="preserve">u </w:t>
            </w:r>
            <w:r w:rsidRPr="000E455E">
              <w:rPr>
                <w:rFonts w:cs="Calibri"/>
                <w:lang w:val="fr-FR"/>
              </w:rPr>
              <w:t>d’actions</w:t>
            </w:r>
            <w:r w:rsidRPr="00C04624">
              <w:rPr>
                <w:rFonts w:cs="Calibri"/>
                <w:lang w:val="fr-FR"/>
              </w:rPr>
              <w:t xml:space="preserve"> de la nouvelle société et, le cas échéant, d'une soulte en espèces ne dépassant pas le dixième de la valeur nominale des parts ou actions attribuées ou, à défaut de valeur nominale, de leur pair comptable.</w:t>
            </w:r>
          </w:p>
          <w:p w14:paraId="49E33407" w14:textId="77777777" w:rsidR="003A5180" w:rsidRDefault="003A5180" w:rsidP="003A5180">
            <w:pPr>
              <w:spacing w:after="0" w:line="240" w:lineRule="auto"/>
              <w:jc w:val="both"/>
              <w:rPr>
                <w:rFonts w:cs="Calibri"/>
                <w:lang w:val="fr-FR"/>
              </w:rPr>
            </w:pPr>
          </w:p>
          <w:p w14:paraId="2C4FBC26" w14:textId="77777777" w:rsidR="003A5180" w:rsidRPr="00A87723" w:rsidRDefault="003A5180" w:rsidP="003A5180">
            <w:pPr>
              <w:jc w:val="both"/>
            </w:pPr>
            <w:r w:rsidRPr="00C04624">
              <w:rPr>
                <w:rFonts w:cs="Calibri"/>
                <w:lang w:val="fr-BE"/>
              </w:rPr>
              <w:t xml:space="preserve">Si la société nouvellement constituée est une société sans capital, est </w:t>
            </w:r>
            <w:r>
              <w:rPr>
                <w:rFonts w:cs="Calibri"/>
                <w:lang w:val="fr-FR"/>
              </w:rPr>
              <w:t>assimil</w:t>
            </w:r>
            <w:r w:rsidRPr="000E455E">
              <w:rPr>
                <w:rFonts w:cs="Calibri"/>
                <w:lang w:val="fr-FR"/>
              </w:rPr>
              <w:t>ée</w:t>
            </w:r>
            <w:r w:rsidRPr="00C04624">
              <w:rPr>
                <w:rFonts w:cs="Calibri"/>
                <w:lang w:val="fr-BE"/>
              </w:rPr>
              <w:t xml:space="preserve"> au pair comptable la valeur</w:t>
            </w:r>
            <w:ins w:id="4" w:author="Microsoft Office-gebruiker" w:date="2022-01-10T21:56:00Z">
              <w:r>
                <w:rPr>
                  <w:rFonts w:cs="Calibri"/>
                  <w:lang w:val="fr-BE"/>
                </w:rPr>
                <w:t xml:space="preserve"> d'apport</w:t>
              </w:r>
            </w:ins>
            <w:r>
              <w:rPr>
                <w:rFonts w:cs="Calibri"/>
                <w:lang w:val="fr-BE"/>
              </w:rPr>
              <w:t>, telle qu'</w:t>
            </w:r>
            <w:r w:rsidRPr="00C04624">
              <w:rPr>
                <w:rFonts w:cs="Calibri"/>
                <w:lang w:val="fr-BE"/>
              </w:rPr>
              <w:t xml:space="preserve">elle résulte des comptes annuels, de tous les apports en </w:t>
            </w:r>
            <w:del w:id="5" w:author="Microsoft Office-gebruiker" w:date="2022-01-10T21:56:00Z">
              <w:r w:rsidRPr="000E455E">
                <w:rPr>
                  <w:rFonts w:cs="Calibri"/>
                  <w:lang w:val="fr-FR"/>
                </w:rPr>
                <w:delText>espèce</w:delText>
              </w:r>
            </w:del>
            <w:ins w:id="6" w:author="Microsoft Office-gebruiker" w:date="2022-01-10T21:56:00Z">
              <w:r>
                <w:rPr>
                  <w:rFonts w:cs="Calibri"/>
                  <w:lang w:val="fr-BE"/>
                </w:rPr>
                <w:t>numéraire</w:t>
              </w:r>
            </w:ins>
            <w:r w:rsidRPr="00C04624">
              <w:rPr>
                <w:rFonts w:cs="Calibri"/>
                <w:lang w:val="fr-BE"/>
              </w:rPr>
              <w:t xml:space="preserve"> ou en nature, consentis par les associés ou actionnaires, autres que les apports en industrie, le cas échéant </w:t>
            </w:r>
            <w:del w:id="7" w:author="Microsoft Office-gebruiker" w:date="2022-01-10T21:56:00Z">
              <w:r w:rsidRPr="000E455E">
                <w:rPr>
                  <w:rFonts w:cs="Calibri"/>
                  <w:lang w:val="fr-FR"/>
                </w:rPr>
                <w:delText>augmenté</w:delText>
              </w:r>
            </w:del>
            <w:ins w:id="8" w:author="Microsoft Office-gebruiker" w:date="2022-01-10T21:56:00Z">
              <w:r w:rsidRPr="00C04624">
                <w:rPr>
                  <w:rFonts w:cs="Calibri"/>
                  <w:lang w:val="fr-BE"/>
                </w:rPr>
                <w:t>augmenté</w:t>
              </w:r>
              <w:r>
                <w:rPr>
                  <w:rFonts w:cs="Calibri"/>
                  <w:lang w:val="fr-BE"/>
                </w:rPr>
                <w:t>e</w:t>
              </w:r>
            </w:ins>
            <w:r>
              <w:rPr>
                <w:rFonts w:cs="Calibri"/>
                <w:lang w:val="fr-BE"/>
              </w:rPr>
              <w:t xml:space="preserve"> des réserves qui, en vertu d'</w:t>
            </w:r>
            <w:r w:rsidRPr="00C04624">
              <w:rPr>
                <w:rFonts w:cs="Calibri"/>
                <w:lang w:val="fr-BE"/>
              </w:rPr>
              <w:t>une disposition statutaire, ne peuvent être distribuées aux associés ou actionnaires que moyennant une modification des statuts,</w:t>
            </w:r>
            <w:r>
              <w:rPr>
                <w:rFonts w:cs="Calibri"/>
                <w:lang w:val="fr-BE"/>
              </w:rPr>
              <w:t xml:space="preserve"> le tout divisé par le nombre d'</w:t>
            </w:r>
            <w:r w:rsidRPr="00C04624">
              <w:rPr>
                <w:rFonts w:cs="Calibri"/>
                <w:lang w:val="fr-BE"/>
              </w:rPr>
              <w:t>actions</w:t>
            </w:r>
            <w:ins w:id="9" w:author="Microsoft Office-gebruiker" w:date="2022-01-10T21:56:00Z">
              <w:r>
                <w:rPr>
                  <w:rFonts w:cs="Calibri"/>
                  <w:lang w:val="fr-BE"/>
                </w:rPr>
                <w:t xml:space="preserve"> ou de parts</w:t>
              </w:r>
            </w:ins>
            <w:r w:rsidRPr="00C04624">
              <w:rPr>
                <w:rFonts w:cs="Calibri"/>
                <w:lang w:val="fr-BE"/>
              </w:rPr>
              <w:t>.</w:t>
            </w:r>
          </w:p>
          <w:p w14:paraId="40C31994" w14:textId="525E9E44" w:rsidR="009B5213" w:rsidRPr="003A5180" w:rsidRDefault="009B5213" w:rsidP="009B5213">
            <w:pPr>
              <w:spacing w:after="0" w:line="240" w:lineRule="auto"/>
              <w:jc w:val="both"/>
              <w:rPr>
                <w:rFonts w:cs="Calibri"/>
              </w:rPr>
            </w:pPr>
          </w:p>
        </w:tc>
      </w:tr>
      <w:tr w:rsidR="004F4C68" w:rsidRPr="00A20AC7" w14:paraId="1764BF13" w14:textId="77777777" w:rsidTr="006E5A00">
        <w:trPr>
          <w:trHeight w:val="377"/>
        </w:trPr>
        <w:tc>
          <w:tcPr>
            <w:tcW w:w="2122" w:type="dxa"/>
          </w:tcPr>
          <w:p w14:paraId="31C22C8B" w14:textId="77777777" w:rsidR="004F4C68" w:rsidRDefault="004F4C68" w:rsidP="00924EBC">
            <w:pPr>
              <w:spacing w:after="0" w:line="240" w:lineRule="auto"/>
              <w:jc w:val="both"/>
              <w:rPr>
                <w:rFonts w:cs="Calibri"/>
                <w:lang w:val="fr-FR"/>
              </w:rPr>
            </w:pPr>
            <w:r>
              <w:rPr>
                <w:rFonts w:cs="Calibri"/>
                <w:lang w:val="fr-FR"/>
              </w:rPr>
              <w:t>Ontwerp</w:t>
            </w:r>
          </w:p>
        </w:tc>
        <w:tc>
          <w:tcPr>
            <w:tcW w:w="5811" w:type="dxa"/>
            <w:shd w:val="clear" w:color="auto" w:fill="auto"/>
          </w:tcPr>
          <w:p w14:paraId="6B4A43FC" w14:textId="77777777" w:rsidR="00CC2330" w:rsidRDefault="00CC2330" w:rsidP="00CC2330">
            <w:pPr>
              <w:spacing w:after="0" w:line="240" w:lineRule="auto"/>
              <w:jc w:val="both"/>
              <w:rPr>
                <w:rFonts w:cs="Calibri"/>
                <w:lang w:val="nl-BE"/>
              </w:rPr>
            </w:pPr>
            <w:r>
              <w:rPr>
                <w:rFonts w:cs="Calibri"/>
                <w:lang w:val="nl-BE"/>
              </w:rPr>
              <w:t xml:space="preserve">Art. 12:3. </w:t>
            </w:r>
            <w:r w:rsidRPr="000E455E">
              <w:rPr>
                <w:rFonts w:cs="Calibri"/>
                <w:lang w:val="nl-BE"/>
              </w:rPr>
              <w:t xml:space="preserve">Fusie door oprichting van een nieuwe vennootschap is de rechtshandeling waarbij het gehele vermogen van verscheidene vennootschappen, zowel de rechten als de verplichtingen, als gevolg van ontbinding zonder vereffening op een nieuwe door hen opgerichte vennootschap overgaat tegen uitreiking van aandelen in de nieuwe vennootschap aan de </w:t>
            </w:r>
            <w:r w:rsidRPr="000E455E">
              <w:rPr>
                <w:rFonts w:cs="Calibri"/>
                <w:lang w:val="nl-BE"/>
              </w:rPr>
              <w:lastRenderedPageBreak/>
              <w:t xml:space="preserve">vennoten </w:t>
            </w:r>
            <w:ins w:id="10" w:author="Microsoft Office-gebruiker" w:date="2022-01-10T21:54:00Z">
              <w:r w:rsidRPr="000E455E">
                <w:rPr>
                  <w:rFonts w:cs="Calibri"/>
                  <w:lang w:val="nl-BE"/>
                </w:rPr>
                <w:t xml:space="preserve">of aandeelhouders </w:t>
              </w:r>
            </w:ins>
            <w:r w:rsidRPr="000E455E">
              <w:rPr>
                <w:rFonts w:cs="Calibri"/>
                <w:lang w:val="nl-BE"/>
              </w:rPr>
              <w:t>van de ontbonden vennootschappen, eventueel met een opleg in geld die niet meer mag bedragen dan een tiende van de nominale waarde of, bij gebrek aan een nominale waarde, van de fractiewaarde van de uitgereikte aandelen.</w:t>
            </w:r>
          </w:p>
          <w:p w14:paraId="1B1F0792" w14:textId="77777777" w:rsidR="00CC2330" w:rsidRPr="000E455E" w:rsidRDefault="00CC2330" w:rsidP="00CC2330">
            <w:pPr>
              <w:spacing w:after="0" w:line="240" w:lineRule="auto"/>
              <w:jc w:val="both"/>
              <w:rPr>
                <w:rFonts w:cs="Calibri"/>
                <w:lang w:val="nl-BE"/>
              </w:rPr>
            </w:pPr>
          </w:p>
          <w:p w14:paraId="43F14292" w14:textId="06D9497D" w:rsidR="004F4C68" w:rsidRPr="00CC2330" w:rsidRDefault="00CC2330" w:rsidP="00CC2330">
            <w:pPr>
              <w:jc w:val="both"/>
              <w:rPr>
                <w:lang w:val="nl-NL"/>
              </w:rPr>
            </w:pPr>
            <w:r w:rsidRPr="000E455E">
              <w:rPr>
                <w:rFonts w:cs="Calibri"/>
                <w:lang w:val="nl-BE"/>
              </w:rPr>
              <w:t xml:space="preserve">Indien de nieuw opgerichte vennootschap een vennootschap zonder kapitaal is, </w:t>
            </w:r>
            <w:del w:id="11" w:author="Microsoft Office-gebruiker" w:date="2022-01-10T21:54:00Z">
              <w:r w:rsidRPr="00632FE4">
                <w:rPr>
                  <w:rFonts w:cs="Calibri"/>
                  <w:lang w:val="nl-BE"/>
                </w:rPr>
                <w:delText>mag de opleg in geld niet meer bedragen dan een tiende van de bedongen waarde</w:delText>
              </w:r>
            </w:del>
            <w:ins w:id="12" w:author="Microsoft Office-gebruiker" w:date="2022-01-10T21:54:00Z">
              <w:r w:rsidRPr="000E455E">
                <w:rPr>
                  <w:rFonts w:cs="Calibri"/>
                  <w:lang w:val="nl-BE"/>
                </w:rPr>
                <w:t>wordt met de fractiewaarde gelijkgesteld,  de inbrengwaarde, zoals die blijkt uit de jaarrekening,</w:t>
              </w:r>
            </w:ins>
            <w:r w:rsidRPr="000E455E">
              <w:rPr>
                <w:rFonts w:cs="Calibri"/>
                <w:lang w:val="nl-BE"/>
              </w:rPr>
              <w:t xml:space="preserve"> van alle door de vennoten of aandeelhouders toegezegde inbrengen in geld of in natura, met uitzondering van de inbrengen in nijverheid, </w:t>
            </w:r>
            <w:del w:id="13" w:author="Microsoft Office-gebruiker" w:date="2022-01-10T21:54:00Z">
              <w:r w:rsidRPr="00632FE4">
                <w:rPr>
                  <w:rFonts w:cs="Calibri"/>
                  <w:lang w:val="nl-BE"/>
                </w:rPr>
                <w:delText xml:space="preserve">voor zover niet terug uitgekeerd, </w:delText>
              </w:r>
            </w:del>
            <w:r w:rsidRPr="000E455E">
              <w:rPr>
                <w:rFonts w:cs="Calibri"/>
                <w:lang w:val="nl-BE"/>
              </w:rPr>
              <w:t>in voorkomend geval verhoogd met</w:t>
            </w:r>
            <w:del w:id="14" w:author="Microsoft Office-gebruiker" w:date="2022-01-10T21:54:00Z">
              <w:r w:rsidRPr="00632FE4">
                <w:rPr>
                  <w:rFonts w:cs="Calibri"/>
                  <w:lang w:val="nl-BE"/>
                </w:rPr>
                <w:delText xml:space="preserve"> een tiende van</w:delText>
              </w:r>
            </w:del>
            <w:r w:rsidRPr="000E455E">
              <w:rPr>
                <w:rFonts w:cs="Calibri"/>
                <w:lang w:val="nl-BE"/>
              </w:rPr>
              <w:t xml:space="preserve"> de reserves die op grond van een statutaire bepaling slechts aan de vennoten of aandeelhouders kunnen worden uitgekeerd mits een statutenwijziging</w:t>
            </w:r>
            <w:del w:id="15" w:author="Microsoft Office-gebruiker" w:date="2022-01-10T21:54:00Z">
              <w:r w:rsidRPr="00632FE4">
                <w:rPr>
                  <w:rFonts w:cs="Calibri"/>
                  <w:lang w:val="nl-BE"/>
                </w:rPr>
                <w:delText>.</w:delText>
              </w:r>
            </w:del>
            <w:ins w:id="16" w:author="Microsoft Office-gebruiker" w:date="2022-01-10T21:54:00Z">
              <w:r w:rsidRPr="000E455E">
                <w:rPr>
                  <w:rFonts w:cs="Calibri"/>
                  <w:lang w:val="nl-BE"/>
                </w:rPr>
                <w:t>, dit alles gedeeld door het aantal aandelen.</w:t>
              </w:r>
            </w:ins>
          </w:p>
        </w:tc>
        <w:tc>
          <w:tcPr>
            <w:tcW w:w="5812" w:type="dxa"/>
            <w:shd w:val="clear" w:color="auto" w:fill="auto"/>
          </w:tcPr>
          <w:p w14:paraId="2E8E73EC" w14:textId="77777777" w:rsidR="00B61706" w:rsidRPr="000E455E" w:rsidRDefault="00B61706" w:rsidP="00B61706">
            <w:pPr>
              <w:spacing w:after="0" w:line="240" w:lineRule="auto"/>
              <w:jc w:val="both"/>
              <w:rPr>
                <w:rFonts w:cs="Calibri"/>
                <w:lang w:val="fr-FR"/>
              </w:rPr>
            </w:pPr>
            <w:r>
              <w:rPr>
                <w:rFonts w:cs="Calibri"/>
                <w:lang w:val="fr-FR"/>
              </w:rPr>
              <w:lastRenderedPageBreak/>
              <w:t xml:space="preserve">Art. 12:3. </w:t>
            </w:r>
            <w:r w:rsidRPr="000E455E">
              <w:rPr>
                <w:rFonts w:cs="Calibri"/>
                <w:lang w:val="fr-FR"/>
              </w:rPr>
              <w:t xml:space="preserve">La fusion par constitution d'une nouvelle société est l'opération par laquelle plusieurs sociétés transfèrent à une nouvelle société qu'elles constituent, par suite de leur dissolution sans liquidation, l'intégralité de leur patrimoine, activement et passivement, moyennant l'attribution à leurs associés </w:t>
            </w:r>
            <w:del w:id="17" w:author="Microsoft Office-gebruiker" w:date="2022-01-10T21:57:00Z">
              <w:r w:rsidRPr="00632FE4">
                <w:rPr>
                  <w:rFonts w:cs="Calibri"/>
                  <w:lang w:val="fr-FR"/>
                </w:rPr>
                <w:delText>d'actions</w:delText>
              </w:r>
            </w:del>
            <w:ins w:id="18" w:author="Microsoft Office-gebruiker" w:date="2022-01-10T21:57:00Z">
              <w:r w:rsidRPr="000E455E">
                <w:rPr>
                  <w:rFonts w:cs="Calibri"/>
                  <w:lang w:val="fr-FR"/>
                </w:rPr>
                <w:t>ou actionnaires</w:t>
              </w:r>
            </w:ins>
            <w:r w:rsidRPr="000E455E">
              <w:rPr>
                <w:rFonts w:cs="Calibri"/>
                <w:lang w:val="fr-FR"/>
              </w:rPr>
              <w:t xml:space="preserve"> ou de parts</w:t>
            </w:r>
            <w:ins w:id="19" w:author="Microsoft Office-gebruiker" w:date="2022-01-10T21:57:00Z">
              <w:r w:rsidRPr="000E455E">
                <w:rPr>
                  <w:rFonts w:cs="Calibri"/>
                  <w:lang w:val="fr-FR"/>
                </w:rPr>
                <w:t xml:space="preserve"> ou d’actions</w:t>
              </w:r>
            </w:ins>
            <w:r w:rsidRPr="000E455E">
              <w:rPr>
                <w:rFonts w:cs="Calibri"/>
                <w:lang w:val="fr-FR"/>
              </w:rPr>
              <w:t xml:space="preserve"> de la nouvelle </w:t>
            </w:r>
            <w:r w:rsidRPr="000E455E">
              <w:rPr>
                <w:rFonts w:cs="Calibri"/>
                <w:lang w:val="fr-FR"/>
              </w:rPr>
              <w:lastRenderedPageBreak/>
              <w:t xml:space="preserve">société et, le cas échéant, d'une soulte en espèces ne dépassant pas le dixième de la valeur nominale des </w:t>
            </w:r>
            <w:ins w:id="20" w:author="Microsoft Office-gebruiker" w:date="2022-01-10T21:57:00Z">
              <w:r w:rsidRPr="000E455E">
                <w:rPr>
                  <w:rFonts w:cs="Calibri"/>
                  <w:lang w:val="fr-FR"/>
                </w:rPr>
                <w:t xml:space="preserve">parts ou </w:t>
              </w:r>
            </w:ins>
            <w:r w:rsidRPr="000E455E">
              <w:rPr>
                <w:rFonts w:cs="Calibri"/>
                <w:lang w:val="fr-FR"/>
              </w:rPr>
              <w:t>actions</w:t>
            </w:r>
            <w:del w:id="21" w:author="Microsoft Office-gebruiker" w:date="2022-01-10T21:57:00Z">
              <w:r w:rsidRPr="00632FE4">
                <w:rPr>
                  <w:rFonts w:cs="Calibri"/>
                  <w:lang w:val="fr-FR"/>
                </w:rPr>
                <w:delText xml:space="preserve"> ou parts</w:delText>
              </w:r>
            </w:del>
            <w:r w:rsidRPr="000E455E">
              <w:rPr>
                <w:rFonts w:cs="Calibri"/>
                <w:lang w:val="fr-FR"/>
              </w:rPr>
              <w:t xml:space="preserve"> attribuées ou, à défaut de valeur nominale, de leur pair comptable.</w:t>
            </w:r>
          </w:p>
          <w:p w14:paraId="2A01E566" w14:textId="77777777" w:rsidR="00B61706" w:rsidRPr="000E455E" w:rsidRDefault="00B61706" w:rsidP="00B61706">
            <w:pPr>
              <w:spacing w:after="0" w:line="240" w:lineRule="auto"/>
              <w:jc w:val="both"/>
              <w:rPr>
                <w:rFonts w:cs="Calibri"/>
                <w:lang w:val="fr-FR"/>
              </w:rPr>
            </w:pPr>
          </w:p>
          <w:p w14:paraId="55CC3D9E" w14:textId="5C99FA07" w:rsidR="004F4C68" w:rsidRPr="00B61706" w:rsidRDefault="00B61706" w:rsidP="00B61706">
            <w:pPr>
              <w:jc w:val="both"/>
            </w:pPr>
            <w:r w:rsidRPr="000E455E">
              <w:rPr>
                <w:rFonts w:cs="Calibri"/>
                <w:lang w:val="fr-FR"/>
              </w:rPr>
              <w:t xml:space="preserve">Si la société nouvellement constituée est une société sans capital, </w:t>
            </w:r>
            <w:del w:id="22" w:author="Microsoft Office-gebruiker" w:date="2022-01-10T21:57:00Z">
              <w:r>
                <w:rPr>
                  <w:rFonts w:cs="Calibri"/>
                  <w:lang w:val="fr-FR"/>
                </w:rPr>
                <w:delText>la soulte en espèces ne peut s'élever à plus d'</w:delText>
              </w:r>
              <w:r w:rsidRPr="00632FE4">
                <w:rPr>
                  <w:rFonts w:cs="Calibri"/>
                  <w:lang w:val="fr-FR"/>
                </w:rPr>
                <w:delText>un dixième de la valeur conventionnelle</w:delText>
              </w:r>
            </w:del>
            <w:ins w:id="23" w:author="Microsoft Office-gebruiker" w:date="2022-01-10T21:57:00Z">
              <w:r w:rsidRPr="000E455E">
                <w:rPr>
                  <w:rFonts w:cs="Calibri"/>
                  <w:lang w:val="fr-FR"/>
                </w:rPr>
                <w:t>est assimiliée au pai</w:t>
              </w:r>
              <w:r>
                <w:rPr>
                  <w:rFonts w:cs="Calibri"/>
                  <w:lang w:val="fr-FR"/>
                </w:rPr>
                <w:t>r comptable la valeur, telle qu'</w:t>
              </w:r>
              <w:r w:rsidRPr="000E455E">
                <w:rPr>
                  <w:rFonts w:cs="Calibri"/>
                  <w:lang w:val="fr-FR"/>
                </w:rPr>
                <w:t>elle résulte des comptes annuels,</w:t>
              </w:r>
            </w:ins>
            <w:r w:rsidRPr="000E455E">
              <w:rPr>
                <w:rFonts w:cs="Calibri"/>
                <w:lang w:val="fr-FR"/>
              </w:rPr>
              <w:t xml:space="preserve"> de tous les apports en espèce ou en nature, consentis par les associés ou actionnaires, autres que les apports en industrie, </w:t>
            </w:r>
            <w:del w:id="24" w:author="Microsoft Office-gebruiker" w:date="2022-01-10T21:57:00Z">
              <w:r>
                <w:rPr>
                  <w:rFonts w:cs="Calibri"/>
                  <w:lang w:val="fr-FR"/>
                </w:rPr>
                <w:delText>pour autant qu'</w:delText>
              </w:r>
              <w:r w:rsidRPr="00632FE4">
                <w:rPr>
                  <w:rFonts w:cs="Calibri"/>
                  <w:lang w:val="fr-FR"/>
                </w:rPr>
                <w:delText>ils ne soient pas distri</w:delText>
              </w:r>
              <w:r>
                <w:rPr>
                  <w:rFonts w:cs="Calibri"/>
                  <w:lang w:val="fr-FR"/>
                </w:rPr>
                <w:delText xml:space="preserve">bués, </w:delText>
              </w:r>
            </w:del>
            <w:r w:rsidRPr="000E455E">
              <w:rPr>
                <w:rFonts w:cs="Calibri"/>
                <w:lang w:val="fr-FR"/>
              </w:rPr>
              <w:t xml:space="preserve">le cas échéant augmenté </w:t>
            </w:r>
            <w:del w:id="25" w:author="Microsoft Office-gebruiker" w:date="2022-01-10T21:57:00Z">
              <w:r>
                <w:rPr>
                  <w:rFonts w:cs="Calibri"/>
                  <w:lang w:val="fr-FR"/>
                </w:rPr>
                <w:delText>d'</w:delText>
              </w:r>
              <w:r w:rsidRPr="00632FE4">
                <w:rPr>
                  <w:rFonts w:cs="Calibri"/>
                  <w:lang w:val="fr-FR"/>
                </w:rPr>
                <w:delText>un dixiè</w:delText>
              </w:r>
              <w:r>
                <w:rPr>
                  <w:rFonts w:cs="Calibri"/>
                  <w:lang w:val="fr-FR"/>
                </w:rPr>
                <w:delText xml:space="preserve">me </w:delText>
              </w:r>
            </w:del>
            <w:r w:rsidRPr="000E455E">
              <w:rPr>
                <w:rFonts w:cs="Calibri"/>
                <w:lang w:val="fr-FR"/>
              </w:rPr>
              <w:t xml:space="preserve">des réserves </w:t>
            </w:r>
            <w:r>
              <w:rPr>
                <w:rFonts w:cs="Calibri"/>
                <w:lang w:val="fr-FR"/>
              </w:rPr>
              <w:t>qui, en vertu d'</w:t>
            </w:r>
            <w:r w:rsidRPr="000E455E">
              <w:rPr>
                <w:rFonts w:cs="Calibri"/>
                <w:lang w:val="fr-FR"/>
              </w:rPr>
              <w:t xml:space="preserve">une </w:t>
            </w:r>
            <w:del w:id="26" w:author="Microsoft Office-gebruiker" w:date="2022-01-10T21:57:00Z">
              <w:r w:rsidRPr="00632FE4">
                <w:rPr>
                  <w:rFonts w:cs="Calibri"/>
                  <w:lang w:val="fr-FR"/>
                </w:rPr>
                <w:delText>clause</w:delText>
              </w:r>
            </w:del>
            <w:ins w:id="27" w:author="Microsoft Office-gebruiker" w:date="2022-01-10T21:57:00Z">
              <w:r w:rsidRPr="000E455E">
                <w:rPr>
                  <w:rFonts w:cs="Calibri"/>
                  <w:lang w:val="fr-FR"/>
                </w:rPr>
                <w:t>disposition</w:t>
              </w:r>
            </w:ins>
            <w:r w:rsidRPr="000E455E">
              <w:rPr>
                <w:rFonts w:cs="Calibri"/>
                <w:lang w:val="fr-FR"/>
              </w:rPr>
              <w:t xml:space="preserve"> statutaire, ne peuvent être distribuées aux associés ou actionnaires </w:t>
            </w:r>
            <w:ins w:id="28" w:author="Microsoft Office-gebruiker" w:date="2022-01-10T21:57:00Z">
              <w:r w:rsidRPr="000E455E">
                <w:rPr>
                  <w:rFonts w:cs="Calibri"/>
                  <w:lang w:val="fr-FR"/>
                </w:rPr>
                <w:t xml:space="preserve">que </w:t>
              </w:r>
            </w:ins>
            <w:r w:rsidRPr="000E455E">
              <w:rPr>
                <w:rFonts w:cs="Calibri"/>
                <w:lang w:val="fr-FR"/>
              </w:rPr>
              <w:t>moyennant une modification des statuts</w:t>
            </w:r>
            <w:ins w:id="29" w:author="Microsoft Office-gebruiker" w:date="2022-01-10T21:57:00Z">
              <w:r w:rsidRPr="000E455E">
                <w:rPr>
                  <w:rFonts w:cs="Calibri"/>
                  <w:lang w:val="fr-FR"/>
                </w:rPr>
                <w:t>,</w:t>
              </w:r>
              <w:r>
                <w:rPr>
                  <w:rFonts w:cs="Calibri"/>
                  <w:lang w:val="fr-FR"/>
                </w:rPr>
                <w:t xml:space="preserve"> le tout divisé par le nombre d'</w:t>
              </w:r>
              <w:r w:rsidRPr="000E455E">
                <w:rPr>
                  <w:rFonts w:cs="Calibri"/>
                  <w:lang w:val="fr-FR"/>
                </w:rPr>
                <w:t>actions</w:t>
              </w:r>
            </w:ins>
            <w:r w:rsidRPr="000E455E">
              <w:rPr>
                <w:rFonts w:cs="Calibri"/>
                <w:lang w:val="fr-FR"/>
              </w:rPr>
              <w:t>.</w:t>
            </w:r>
            <w:bookmarkStart w:id="30" w:name="_GoBack"/>
            <w:bookmarkEnd w:id="30"/>
          </w:p>
        </w:tc>
      </w:tr>
      <w:tr w:rsidR="004F4C68" w:rsidRPr="00A20AC7" w14:paraId="0DA3FD03" w14:textId="77777777" w:rsidTr="006E5A00">
        <w:trPr>
          <w:trHeight w:val="377"/>
        </w:trPr>
        <w:tc>
          <w:tcPr>
            <w:tcW w:w="2122" w:type="dxa"/>
          </w:tcPr>
          <w:p w14:paraId="0F030C3B" w14:textId="77777777" w:rsidR="004F4C68" w:rsidRPr="00632FE4" w:rsidRDefault="004F4C68" w:rsidP="009B521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2F8DC20" w14:textId="77777777" w:rsidR="004F4C68" w:rsidRPr="00632FE4" w:rsidRDefault="004F4C68" w:rsidP="00632FE4">
            <w:pPr>
              <w:spacing w:after="0" w:line="240" w:lineRule="auto"/>
              <w:jc w:val="both"/>
              <w:rPr>
                <w:rFonts w:cs="Calibri"/>
                <w:lang w:val="nl-BE"/>
              </w:rPr>
            </w:pPr>
            <w:r w:rsidRPr="00632FE4">
              <w:rPr>
                <w:rFonts w:cs="Calibri"/>
                <w:lang w:val="nl-BE"/>
              </w:rPr>
              <w:t xml:space="preserve">Art. </w:t>
            </w:r>
            <w:r>
              <w:rPr>
                <w:rFonts w:cs="Calibri"/>
                <w:lang w:val="nl-BE"/>
              </w:rPr>
              <w:t>12:3</w:t>
            </w:r>
            <w:r w:rsidRPr="00632FE4">
              <w:rPr>
                <w:rFonts w:cs="Calibri"/>
                <w:lang w:val="nl-BE"/>
              </w:rPr>
              <w:t>.</w:t>
            </w:r>
            <w:r>
              <w:rPr>
                <w:rFonts w:cs="Calibri"/>
                <w:lang w:val="nl-BE"/>
              </w:rPr>
              <w:t xml:space="preserve"> </w:t>
            </w:r>
            <w:r w:rsidRPr="00632FE4">
              <w:rPr>
                <w:rFonts w:cs="Calibri"/>
                <w:lang w:val="nl-BE"/>
              </w:rPr>
              <w:t>Fusie door oprichting van een nieuwe vennootschap is de rechtshandeling waarbij het gehele vermogen van verscheidene vennootschappen, zowel de rechten als de verplichtingen, als gevolg van ontbinding zonder vereffening op een nieuwe door hen opgerichte vennootschap overgaat tegen uitreiking van aandelen in de nieuwe vennootschap aan de vennoten van de ontbonden vennootschappen, eventueel met een opleg in geld die niet meer mag bedragen dan een tiende van de nominale waarde of, bij gebrek aan een nominale waarde, van de fractiewaarde van de uitgereikte aandelen.</w:t>
            </w:r>
          </w:p>
          <w:p w14:paraId="20215CF1" w14:textId="77777777" w:rsidR="004F4C68" w:rsidRDefault="004F4C68" w:rsidP="00632FE4">
            <w:pPr>
              <w:spacing w:after="0" w:line="240" w:lineRule="auto"/>
              <w:jc w:val="both"/>
              <w:rPr>
                <w:rFonts w:cs="Calibri"/>
                <w:lang w:val="nl-BE"/>
              </w:rPr>
            </w:pPr>
          </w:p>
          <w:p w14:paraId="3AF74E90" w14:textId="77777777" w:rsidR="004F4C68" w:rsidRPr="00632FE4" w:rsidRDefault="004F4C68" w:rsidP="009B5213">
            <w:pPr>
              <w:spacing w:after="0" w:line="240" w:lineRule="auto"/>
              <w:jc w:val="both"/>
              <w:rPr>
                <w:rFonts w:cs="Calibri"/>
                <w:lang w:val="nl-BE"/>
              </w:rPr>
            </w:pPr>
            <w:r w:rsidRPr="00632FE4">
              <w:rPr>
                <w:rFonts w:cs="Calibri"/>
                <w:lang w:val="nl-BE"/>
              </w:rPr>
              <w:t xml:space="preserve">Indien de nieuw opgerichte vennootschap een vennootschap zonder kapitaal is, mag de opleg in geld niet meer bedragen dan een tiende van de bedongen waarde van alle door de vennoten of aandeelhouders toegezegde inbrengen in geld of in natura, met uitzondering van de inbrengen in nijverheid, voor zover niet terug uitgekeerd, in voorkomend geval verhoogd met een </w:t>
            </w:r>
            <w:r w:rsidRPr="00632FE4">
              <w:rPr>
                <w:rFonts w:cs="Calibri"/>
                <w:lang w:val="nl-BE"/>
              </w:rPr>
              <w:lastRenderedPageBreak/>
              <w:t>tiende van de reserves die op grond van een statutaire bepaling slechts aan de vennoten of aandeelhouders kunnen worden uitgekeerd mits een statutenwijziging.</w:t>
            </w:r>
          </w:p>
        </w:tc>
        <w:tc>
          <w:tcPr>
            <w:tcW w:w="5812" w:type="dxa"/>
            <w:shd w:val="clear" w:color="auto" w:fill="auto"/>
          </w:tcPr>
          <w:p w14:paraId="3C8DBFF5" w14:textId="77777777" w:rsidR="004F4C68" w:rsidRPr="00632FE4" w:rsidRDefault="004F4C68" w:rsidP="00632FE4">
            <w:pPr>
              <w:spacing w:after="0" w:line="240" w:lineRule="auto"/>
              <w:jc w:val="both"/>
              <w:rPr>
                <w:rFonts w:cs="Calibri"/>
                <w:lang w:val="fr-FR"/>
              </w:rPr>
            </w:pPr>
            <w:r>
              <w:rPr>
                <w:rFonts w:cs="Calibri"/>
                <w:lang w:val="fr-FR"/>
              </w:rPr>
              <w:lastRenderedPageBreak/>
              <w:t xml:space="preserve">Art. 12:3. </w:t>
            </w:r>
            <w:r w:rsidRPr="00632FE4">
              <w:rPr>
                <w:rFonts w:cs="Calibri"/>
                <w:lang w:val="fr-FR"/>
              </w:rPr>
              <w:t>La fusion par constitution d'une nouvelle société est l'opération par laquelle plusieurs sociétés transfèrent à une nouvelle société qu'elles constituent, par suite de leur dissolution sans liquidation, l'intégralité de leur patrimoine, activement et passivement, moyennant l'attribution à leurs associés d'actions ou de parts de la nouvelle société et, le cas échéant, d'une soulte en espèces ne dépassant pas le dixième de la valeur nominale des actions ou parts attribuées ou, à défaut de valeur nominale, de leur pair comptable.</w:t>
            </w:r>
          </w:p>
          <w:p w14:paraId="2509E516" w14:textId="77777777" w:rsidR="004F4C68" w:rsidRPr="00632FE4" w:rsidRDefault="004F4C68" w:rsidP="00632FE4">
            <w:pPr>
              <w:spacing w:after="0" w:line="240" w:lineRule="auto"/>
              <w:jc w:val="both"/>
              <w:rPr>
                <w:rFonts w:cs="Calibri"/>
                <w:lang w:val="fr-FR"/>
              </w:rPr>
            </w:pPr>
          </w:p>
          <w:p w14:paraId="07A6309F" w14:textId="5EC62689" w:rsidR="004F4C68" w:rsidRPr="00632FE4" w:rsidRDefault="004F4C68" w:rsidP="00632FE4">
            <w:pPr>
              <w:spacing w:after="0" w:line="240" w:lineRule="auto"/>
              <w:jc w:val="both"/>
              <w:rPr>
                <w:rFonts w:cs="Calibri"/>
                <w:lang w:val="fr-FR"/>
              </w:rPr>
            </w:pPr>
            <w:r w:rsidRPr="00632FE4">
              <w:rPr>
                <w:rFonts w:cs="Calibri"/>
                <w:lang w:val="fr-FR"/>
              </w:rPr>
              <w:t>Si la société nouvellement constituée est une société sans capital,</w:t>
            </w:r>
            <w:r w:rsidR="00695B51">
              <w:rPr>
                <w:rFonts w:cs="Calibri"/>
                <w:lang w:val="fr-FR"/>
              </w:rPr>
              <w:t xml:space="preserve"> la soulte en espèces ne peut s'élever à plus d'</w:t>
            </w:r>
            <w:r w:rsidRPr="00632FE4">
              <w:rPr>
                <w:rFonts w:cs="Calibri"/>
                <w:lang w:val="fr-FR"/>
              </w:rPr>
              <w:t>un dixième de la valeur conventionnelle de tous les apports en espèce ou en nature, consentis par les associés ou actionnaires, autres que les appor</w:t>
            </w:r>
            <w:r w:rsidR="00695B51">
              <w:rPr>
                <w:rFonts w:cs="Calibri"/>
                <w:lang w:val="fr-FR"/>
              </w:rPr>
              <w:t>ts en industrie, pour autant qu'</w:t>
            </w:r>
            <w:r w:rsidRPr="00632FE4">
              <w:rPr>
                <w:rFonts w:cs="Calibri"/>
                <w:lang w:val="fr-FR"/>
              </w:rPr>
              <w:t>ils ne soient pas distri</w:t>
            </w:r>
            <w:r w:rsidR="00695B51">
              <w:rPr>
                <w:rFonts w:cs="Calibri"/>
                <w:lang w:val="fr-FR"/>
              </w:rPr>
              <w:t>bués, le cas échéant augmenté d'</w:t>
            </w:r>
            <w:r w:rsidRPr="00632FE4">
              <w:rPr>
                <w:rFonts w:cs="Calibri"/>
                <w:lang w:val="fr-FR"/>
              </w:rPr>
              <w:t>un dixiè</w:t>
            </w:r>
            <w:r w:rsidR="00695B51">
              <w:rPr>
                <w:rFonts w:cs="Calibri"/>
                <w:lang w:val="fr-FR"/>
              </w:rPr>
              <w:t>me des réserves qui, en vertu d'</w:t>
            </w:r>
            <w:r w:rsidRPr="00632FE4">
              <w:rPr>
                <w:rFonts w:cs="Calibri"/>
                <w:lang w:val="fr-FR"/>
              </w:rPr>
              <w:t xml:space="preserve">une clause statutaire, ne peuvent être </w:t>
            </w:r>
            <w:r w:rsidRPr="00632FE4">
              <w:rPr>
                <w:rFonts w:cs="Calibri"/>
                <w:lang w:val="fr-FR"/>
              </w:rPr>
              <w:lastRenderedPageBreak/>
              <w:t>distribuées aux associés ou actionnaires moyennant une modification des statuts.</w:t>
            </w:r>
          </w:p>
        </w:tc>
      </w:tr>
      <w:tr w:rsidR="004F4C68" w:rsidRPr="00A20AC7" w14:paraId="317A05BB" w14:textId="77777777" w:rsidTr="006E5A00">
        <w:trPr>
          <w:trHeight w:val="377"/>
        </w:trPr>
        <w:tc>
          <w:tcPr>
            <w:tcW w:w="2122" w:type="dxa"/>
          </w:tcPr>
          <w:p w14:paraId="672E06DF" w14:textId="77777777" w:rsidR="004F4C68" w:rsidRDefault="004F4C68" w:rsidP="009B5213">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BCA8E59" w14:textId="77777777" w:rsidR="004F4C68" w:rsidRPr="00AD3EF1" w:rsidRDefault="004F4C68" w:rsidP="00AD3EF1">
            <w:pPr>
              <w:spacing w:after="0" w:line="240" w:lineRule="auto"/>
              <w:jc w:val="both"/>
              <w:rPr>
                <w:rFonts w:cs="Calibri"/>
                <w:lang w:val="nl-BE"/>
              </w:rPr>
            </w:pPr>
            <w:r w:rsidRPr="00AD3EF1">
              <w:rPr>
                <w:rFonts w:cs="Calibri"/>
                <w:lang w:val="nl-BE"/>
              </w:rPr>
              <w:t>Artikelen 12:1 – 12:11.</w:t>
            </w:r>
          </w:p>
          <w:p w14:paraId="54C3D767" w14:textId="77777777" w:rsidR="004F4C68" w:rsidRPr="00AD3EF1" w:rsidRDefault="004F4C68" w:rsidP="00AD3EF1">
            <w:pPr>
              <w:spacing w:after="0" w:line="240" w:lineRule="auto"/>
              <w:jc w:val="both"/>
              <w:rPr>
                <w:rFonts w:cs="Calibri"/>
                <w:lang w:val="nl-BE"/>
              </w:rPr>
            </w:pPr>
            <w:r w:rsidRPr="00AD3EF1">
              <w:rPr>
                <w:rFonts w:cs="Calibri"/>
                <w:lang w:val="nl-BE"/>
              </w:rPr>
              <w:t>Deze titel herneemt de artikelen 670-680 W.Venn., met uitzondering van de bepalingen over, enerzijds, de opleg in geld, en, anderzijds, de met splitsin</w:t>
            </w:r>
            <w:r>
              <w:rPr>
                <w:rFonts w:cs="Calibri"/>
                <w:lang w:val="nl-BE"/>
              </w:rPr>
              <w:t>g gelijkgestelde verrichtingen.</w:t>
            </w:r>
          </w:p>
          <w:p w14:paraId="782B79FC" w14:textId="77777777" w:rsidR="004F4C68" w:rsidRPr="00AD3EF1" w:rsidRDefault="004F4C68" w:rsidP="00AD3EF1">
            <w:pPr>
              <w:spacing w:after="0" w:line="240" w:lineRule="auto"/>
              <w:jc w:val="both"/>
              <w:rPr>
                <w:rFonts w:cs="Calibri"/>
                <w:lang w:val="nl-BE"/>
              </w:rPr>
            </w:pPr>
          </w:p>
          <w:p w14:paraId="36F3A425" w14:textId="77777777" w:rsidR="004F4C68" w:rsidRPr="00AD3EF1" w:rsidRDefault="004F4C68" w:rsidP="00AD3EF1">
            <w:pPr>
              <w:spacing w:after="0" w:line="240" w:lineRule="auto"/>
              <w:jc w:val="both"/>
              <w:rPr>
                <w:rFonts w:cs="Calibri"/>
                <w:lang w:val="nl-BE"/>
              </w:rPr>
            </w:pPr>
            <w:r w:rsidRPr="00AD3EF1">
              <w:rPr>
                <w:rFonts w:cs="Calibri"/>
                <w:lang w:val="nl-BE"/>
              </w:rPr>
              <w:t>(i)</w:t>
            </w:r>
            <w:r w:rsidRPr="00AD3EF1">
              <w:rPr>
                <w:rFonts w:cs="Calibri"/>
                <w:lang w:val="nl-BE"/>
              </w:rPr>
              <w:tab/>
              <w:t>Opleg in geld</w:t>
            </w:r>
          </w:p>
          <w:p w14:paraId="3BECF2FD" w14:textId="77777777" w:rsidR="004F4C68" w:rsidRPr="00AD3EF1" w:rsidRDefault="004F4C68" w:rsidP="00AD3EF1">
            <w:pPr>
              <w:spacing w:after="0" w:line="240" w:lineRule="auto"/>
              <w:jc w:val="both"/>
              <w:rPr>
                <w:rFonts w:cs="Calibri"/>
                <w:lang w:val="nl-BE"/>
              </w:rPr>
            </w:pPr>
          </w:p>
          <w:p w14:paraId="0C329BB2" w14:textId="77777777" w:rsidR="004F4C68" w:rsidRPr="00AD3EF1" w:rsidRDefault="004F4C68" w:rsidP="00AD3EF1">
            <w:pPr>
              <w:spacing w:after="0" w:line="240" w:lineRule="auto"/>
              <w:jc w:val="both"/>
              <w:rPr>
                <w:rFonts w:cs="Calibri"/>
                <w:lang w:val="nl-BE"/>
              </w:rPr>
            </w:pPr>
            <w:r w:rsidRPr="00AD3EF1">
              <w:rPr>
                <w:rFonts w:cs="Calibri"/>
                <w:lang w:val="nl-BE"/>
              </w:rPr>
              <w:t>In de artikelen 12:2, 12:3, 12:4 en 12:5 wordt verduidelijkt hoe de maximale opleg in geld dient te worden berekend indien de verkrijgende vennootschap een kapitaalloze vennootschap is.</w:t>
            </w:r>
          </w:p>
          <w:p w14:paraId="0C8BAF98" w14:textId="77777777" w:rsidR="004F4C68" w:rsidRPr="00AD3EF1" w:rsidRDefault="004F4C68" w:rsidP="00AD3EF1">
            <w:pPr>
              <w:spacing w:after="0" w:line="240" w:lineRule="auto"/>
              <w:jc w:val="both"/>
              <w:rPr>
                <w:rFonts w:cs="Calibri"/>
                <w:lang w:val="nl-BE"/>
              </w:rPr>
            </w:pPr>
          </w:p>
          <w:p w14:paraId="65DC08F9" w14:textId="77777777" w:rsidR="004F4C68" w:rsidRPr="00AD3EF1" w:rsidRDefault="004F4C68" w:rsidP="00AD3EF1">
            <w:pPr>
              <w:spacing w:after="0" w:line="240" w:lineRule="auto"/>
              <w:jc w:val="both"/>
              <w:rPr>
                <w:rFonts w:cs="Calibri"/>
                <w:lang w:val="nl-BE"/>
              </w:rPr>
            </w:pPr>
            <w:r w:rsidRPr="00AD3EF1">
              <w:rPr>
                <w:rFonts w:cs="Calibri"/>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45511F7C" w14:textId="77777777" w:rsidR="004F4C68" w:rsidRPr="00AD3EF1" w:rsidRDefault="004F4C68" w:rsidP="00AD3EF1">
            <w:pPr>
              <w:spacing w:after="0" w:line="240" w:lineRule="auto"/>
              <w:jc w:val="both"/>
              <w:rPr>
                <w:rFonts w:cs="Calibri"/>
                <w:lang w:val="nl-BE"/>
              </w:rPr>
            </w:pPr>
          </w:p>
          <w:p w14:paraId="5431A885" w14:textId="77777777" w:rsidR="004F4C68" w:rsidRPr="00AD3EF1" w:rsidRDefault="004F4C68" w:rsidP="00AD3EF1">
            <w:pPr>
              <w:spacing w:after="0" w:line="240" w:lineRule="auto"/>
              <w:jc w:val="both"/>
              <w:rPr>
                <w:rFonts w:cs="Calibri"/>
                <w:lang w:val="nl-BE"/>
              </w:rPr>
            </w:pPr>
            <w:r w:rsidRPr="00AD3EF1">
              <w:rPr>
                <w:rFonts w:cs="Calibri"/>
                <w:lang w:val="nl-BE"/>
              </w:rPr>
              <w:t>Meer bepaald wordt rekening gehouden met de volgende bestanddelen van het eigen vermogen van kapitaalloze vennootschappen:</w:t>
            </w:r>
          </w:p>
          <w:p w14:paraId="101AD34E" w14:textId="77777777" w:rsidR="004F4C68" w:rsidRPr="00AD3EF1" w:rsidRDefault="004F4C68" w:rsidP="00AD3EF1">
            <w:pPr>
              <w:spacing w:after="0" w:line="240" w:lineRule="auto"/>
              <w:jc w:val="both"/>
              <w:rPr>
                <w:rFonts w:cs="Calibri"/>
                <w:lang w:val="nl-BE"/>
              </w:rPr>
            </w:pPr>
          </w:p>
          <w:p w14:paraId="70291AC5" w14:textId="77777777" w:rsidR="004F4C68" w:rsidRPr="00AD3EF1" w:rsidRDefault="004F4C68" w:rsidP="00AD3EF1">
            <w:pPr>
              <w:spacing w:after="0" w:line="240" w:lineRule="auto"/>
              <w:jc w:val="both"/>
              <w:rPr>
                <w:rFonts w:cs="Calibri"/>
                <w:lang w:val="nl-BE"/>
              </w:rPr>
            </w:pPr>
            <w:r w:rsidRPr="00AD3EF1">
              <w:rPr>
                <w:rFonts w:cs="Calibri"/>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w:t>
            </w:r>
            <w:r w:rsidRPr="00AD3EF1">
              <w:rPr>
                <w:rFonts w:cs="Calibri"/>
                <w:lang w:val="nl-BE"/>
              </w:rPr>
              <w:lastRenderedPageBreak/>
              <w:t>Mochten deze inbrengen nadien zijn terugbetaald door een uitkering, dan zal dit blijken uit hun</w:t>
            </w:r>
            <w:r>
              <w:rPr>
                <w:rFonts w:cs="Calibri"/>
                <w:lang w:val="nl-BE"/>
              </w:rPr>
              <w:t xml:space="preserve"> waardering in de jaarrekening;</w:t>
            </w:r>
          </w:p>
          <w:p w14:paraId="73F4E3AF" w14:textId="77777777" w:rsidR="004F4C68" w:rsidRPr="00AD3EF1" w:rsidRDefault="004F4C68" w:rsidP="00AD3EF1">
            <w:pPr>
              <w:spacing w:after="0" w:line="240" w:lineRule="auto"/>
              <w:jc w:val="both"/>
              <w:rPr>
                <w:rFonts w:cs="Calibri"/>
                <w:lang w:val="nl-BE"/>
              </w:rPr>
            </w:pPr>
          </w:p>
          <w:p w14:paraId="14CFB4FA" w14:textId="77777777" w:rsidR="004F4C68" w:rsidRPr="00AD3EF1" w:rsidRDefault="004F4C68" w:rsidP="00AD3EF1">
            <w:pPr>
              <w:spacing w:after="0" w:line="240" w:lineRule="auto"/>
              <w:jc w:val="both"/>
              <w:rPr>
                <w:rFonts w:cs="Calibri"/>
                <w:lang w:val="nl-BE"/>
              </w:rPr>
            </w:pPr>
            <w:r w:rsidRPr="00AD3EF1">
              <w:rPr>
                <w:rFonts w:cs="Calibri"/>
                <w:lang w:val="nl-BE"/>
              </w:rPr>
              <w:t xml:space="preserve">  - met uitzondering van de inbrengen in de nijverheid: er is doorheen het gehele ontwerp voor gekozen om aan de inbreng van de nijverheid geen eigenvermogenswaarde toe te kennen;</w:t>
            </w:r>
          </w:p>
          <w:p w14:paraId="7F5E8CCB" w14:textId="77777777" w:rsidR="004F4C68" w:rsidRPr="00AD3EF1" w:rsidRDefault="004F4C68" w:rsidP="00AD3EF1">
            <w:pPr>
              <w:spacing w:after="0" w:line="240" w:lineRule="auto"/>
              <w:jc w:val="both"/>
              <w:rPr>
                <w:rFonts w:cs="Calibri"/>
                <w:lang w:val="nl-BE"/>
              </w:rPr>
            </w:pPr>
          </w:p>
          <w:p w14:paraId="694C4DDE" w14:textId="77777777" w:rsidR="004F4C68" w:rsidRPr="00AD3EF1" w:rsidRDefault="004F4C68" w:rsidP="00AD3EF1">
            <w:pPr>
              <w:spacing w:after="0" w:line="240" w:lineRule="auto"/>
              <w:jc w:val="both"/>
              <w:rPr>
                <w:rFonts w:cs="Calibri"/>
                <w:lang w:val="nl-BE"/>
              </w:rPr>
            </w:pPr>
            <w:r w:rsidRPr="00AD3EF1">
              <w:rPr>
                <w:rFonts w:cs="Calibri"/>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2F541CE2" w14:textId="77777777" w:rsidR="004F4C68" w:rsidRPr="00AD3EF1" w:rsidRDefault="004F4C68" w:rsidP="00AD3EF1">
            <w:pPr>
              <w:spacing w:after="0" w:line="240" w:lineRule="auto"/>
              <w:jc w:val="both"/>
              <w:rPr>
                <w:rFonts w:cs="Calibri"/>
                <w:lang w:val="nl-BE"/>
              </w:rPr>
            </w:pPr>
          </w:p>
          <w:p w14:paraId="48E4DEC5" w14:textId="77777777" w:rsidR="004F4C68" w:rsidRPr="00AD3EF1" w:rsidRDefault="004F4C68" w:rsidP="00AD3EF1">
            <w:pPr>
              <w:spacing w:after="0" w:line="240" w:lineRule="auto"/>
              <w:jc w:val="both"/>
              <w:rPr>
                <w:rFonts w:cs="Calibri"/>
                <w:lang w:val="nl-BE"/>
              </w:rPr>
            </w:pPr>
            <w:r w:rsidRPr="00AD3EF1">
              <w:rPr>
                <w:rFonts w:cs="Calibri"/>
                <w:lang w:val="nl-BE"/>
              </w:rPr>
              <w:t>De optelsom van deze eigen vermogensbestanddelen wordt gedeeld door het aantal uitgegeven aandelen om aan het equivalent van de fractiewaarde te komen.</w:t>
            </w:r>
          </w:p>
          <w:p w14:paraId="0F430F26" w14:textId="77777777" w:rsidR="004F4C68" w:rsidRPr="00AD3EF1" w:rsidRDefault="004F4C68" w:rsidP="00AD3EF1">
            <w:pPr>
              <w:spacing w:after="0" w:line="240" w:lineRule="auto"/>
              <w:jc w:val="both"/>
              <w:rPr>
                <w:rFonts w:cs="Calibri"/>
                <w:lang w:val="nl-BE"/>
              </w:rPr>
            </w:pPr>
          </w:p>
          <w:p w14:paraId="1AA8E7A5" w14:textId="77777777" w:rsidR="004F4C68" w:rsidRPr="00AD3EF1" w:rsidRDefault="004F4C68" w:rsidP="00AD3EF1">
            <w:pPr>
              <w:spacing w:after="0" w:line="240" w:lineRule="auto"/>
              <w:jc w:val="both"/>
              <w:rPr>
                <w:rFonts w:cs="Calibri"/>
                <w:lang w:val="nl-BE"/>
              </w:rPr>
            </w:pPr>
            <w:r w:rsidRPr="00AD3EF1">
              <w:rPr>
                <w:rFonts w:cs="Calibri"/>
                <w:lang w:val="nl-BE"/>
              </w:rPr>
              <w:t>(ii)</w:t>
            </w:r>
            <w:r w:rsidRPr="00AD3EF1">
              <w:rPr>
                <w:rFonts w:cs="Calibri"/>
                <w:lang w:val="nl-BE"/>
              </w:rPr>
              <w:tab/>
              <w:t>Met splitsing gelijkgestelde verrichtingen</w:t>
            </w:r>
          </w:p>
          <w:p w14:paraId="5CCB5951" w14:textId="77777777" w:rsidR="004F4C68" w:rsidRPr="00AD3EF1" w:rsidRDefault="004F4C68" w:rsidP="00AD3EF1">
            <w:pPr>
              <w:spacing w:after="0" w:line="240" w:lineRule="auto"/>
              <w:jc w:val="both"/>
              <w:rPr>
                <w:rFonts w:cs="Calibri"/>
                <w:lang w:val="nl-BE"/>
              </w:rPr>
            </w:pPr>
          </w:p>
          <w:p w14:paraId="002E50FF" w14:textId="77777777" w:rsidR="004F4C68" w:rsidRPr="00AD3EF1" w:rsidRDefault="004F4C68" w:rsidP="00AD3EF1">
            <w:pPr>
              <w:spacing w:after="0" w:line="240" w:lineRule="auto"/>
              <w:jc w:val="both"/>
              <w:rPr>
                <w:rFonts w:cs="Calibri"/>
                <w:lang w:val="nl-BE"/>
              </w:rPr>
            </w:pPr>
            <w:r w:rsidRPr="00AD3EF1">
              <w:rPr>
                <w:rFonts w:cs="Calibri"/>
                <w:lang w:val="nl-BE"/>
              </w:rPr>
              <w:t xml:space="preserve">Deze afdeling beoogt de verduidelijking van het stelsel van de met fusies en splitsingen gelijkgestelde verrichtingen als </w:t>
            </w:r>
            <w:r w:rsidRPr="00AD3EF1">
              <w:rPr>
                <w:rFonts w:cs="Calibri"/>
                <w:lang w:val="nl-BE"/>
              </w:rPr>
              <w:lastRenderedPageBreak/>
              <w:t>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0BE5EE94" w14:textId="77777777" w:rsidR="004F4C68" w:rsidRPr="00AD3EF1" w:rsidRDefault="004F4C68" w:rsidP="00AD3EF1">
            <w:pPr>
              <w:spacing w:after="0" w:line="240" w:lineRule="auto"/>
              <w:jc w:val="both"/>
              <w:rPr>
                <w:rFonts w:cs="Calibri"/>
                <w:lang w:val="nl-BE"/>
              </w:rPr>
            </w:pPr>
          </w:p>
          <w:p w14:paraId="0EFE5021" w14:textId="77777777" w:rsidR="004F4C68" w:rsidRPr="00AD3EF1" w:rsidRDefault="004F4C68" w:rsidP="00AD3EF1">
            <w:pPr>
              <w:spacing w:after="0" w:line="240" w:lineRule="auto"/>
              <w:jc w:val="both"/>
              <w:rPr>
                <w:rFonts w:cs="Calibri"/>
                <w:lang w:val="nl-BE"/>
              </w:rPr>
            </w:pPr>
            <w:r w:rsidRPr="00AD3EF1">
              <w:rPr>
                <w:rFonts w:cs="Calibri"/>
                <w:lang w:val="nl-BE"/>
              </w:rPr>
              <w:t>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4D54B1DC" w14:textId="77777777" w:rsidR="004F4C68" w:rsidRPr="00AD3EF1" w:rsidRDefault="004F4C68" w:rsidP="00AD3EF1">
            <w:pPr>
              <w:spacing w:after="0" w:line="240" w:lineRule="auto"/>
              <w:jc w:val="both"/>
              <w:rPr>
                <w:rFonts w:cs="Calibri"/>
                <w:lang w:val="nl-BE"/>
              </w:rPr>
            </w:pPr>
          </w:p>
          <w:p w14:paraId="45381223" w14:textId="77777777" w:rsidR="004F4C68" w:rsidRPr="00AD3EF1" w:rsidRDefault="004F4C68" w:rsidP="00AD3EF1">
            <w:pPr>
              <w:spacing w:after="0" w:line="240" w:lineRule="auto"/>
              <w:jc w:val="both"/>
              <w:rPr>
                <w:rFonts w:cs="Calibri"/>
                <w:lang w:val="nl-BE"/>
              </w:rPr>
            </w:pPr>
            <w:r w:rsidRPr="00AD3EF1">
              <w:rPr>
                <w:rFonts w:cs="Calibri"/>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131C9658" w14:textId="77777777" w:rsidR="004F4C68" w:rsidRPr="00AD3EF1" w:rsidRDefault="004F4C68" w:rsidP="00AD3EF1">
            <w:pPr>
              <w:spacing w:after="0" w:line="240" w:lineRule="auto"/>
              <w:jc w:val="both"/>
              <w:rPr>
                <w:rFonts w:cs="Calibri"/>
                <w:lang w:val="nl-BE"/>
              </w:rPr>
            </w:pPr>
          </w:p>
          <w:p w14:paraId="4AC06856" w14:textId="77777777" w:rsidR="004F4C68" w:rsidRPr="00AD3EF1" w:rsidRDefault="004F4C68" w:rsidP="00AD3EF1">
            <w:pPr>
              <w:spacing w:after="0" w:line="240" w:lineRule="auto"/>
              <w:jc w:val="both"/>
              <w:rPr>
                <w:rFonts w:cs="Calibri"/>
                <w:lang w:val="nl-BE"/>
              </w:rPr>
            </w:pPr>
            <w:r w:rsidRPr="00AD3EF1">
              <w:rPr>
                <w:rFonts w:cs="Calibri"/>
                <w:lang w:val="nl-BE"/>
              </w:rPr>
              <w:t xml:space="preserve">Aan de andere kant stelt artikel 677 W.Venn. de fusie door overneming en de fusie door oprichting van een nieuwe vennootschap gelijk met de fusie “zonder dat alle </w:t>
            </w:r>
            <w:r w:rsidRPr="00AD3EF1">
              <w:rPr>
                <w:rFonts w:cs="Calibri"/>
                <w:lang w:val="nl-BE"/>
              </w:rPr>
              <w:lastRenderedPageBreak/>
              <w:t>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526F9830" w14:textId="77777777" w:rsidR="004F4C68" w:rsidRPr="00AD3EF1" w:rsidRDefault="004F4C68" w:rsidP="00AD3EF1">
            <w:pPr>
              <w:spacing w:after="0" w:line="240" w:lineRule="auto"/>
              <w:jc w:val="both"/>
              <w:rPr>
                <w:rFonts w:cs="Calibri"/>
                <w:lang w:val="nl-BE"/>
              </w:rPr>
            </w:pPr>
          </w:p>
          <w:p w14:paraId="1E2E4753" w14:textId="77777777" w:rsidR="004F4C68" w:rsidRPr="00AD3EF1" w:rsidRDefault="004F4C68" w:rsidP="00AD3EF1">
            <w:pPr>
              <w:spacing w:after="0" w:line="240" w:lineRule="auto"/>
              <w:jc w:val="both"/>
              <w:rPr>
                <w:rFonts w:cs="Calibri"/>
                <w:lang w:val="nl-BE"/>
              </w:rPr>
            </w:pPr>
            <w:r w:rsidRPr="00AD3EF1">
              <w:rPr>
                <w:rFonts w:cs="Calibri"/>
                <w:lang w:val="nl-BE"/>
              </w:rPr>
              <w:t>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7073057B" w14:textId="77777777" w:rsidR="004F4C68" w:rsidRPr="00AD3EF1" w:rsidRDefault="004F4C68" w:rsidP="00AD3EF1">
            <w:pPr>
              <w:spacing w:after="0" w:line="240" w:lineRule="auto"/>
              <w:jc w:val="both"/>
              <w:rPr>
                <w:rFonts w:cs="Calibri"/>
                <w:lang w:val="nl-BE"/>
              </w:rPr>
            </w:pPr>
          </w:p>
          <w:p w14:paraId="07A620B8" w14:textId="77777777" w:rsidR="004F4C68" w:rsidRPr="00AD3EF1" w:rsidRDefault="004F4C68" w:rsidP="00AD3EF1">
            <w:pPr>
              <w:spacing w:after="0" w:line="240" w:lineRule="auto"/>
              <w:jc w:val="both"/>
              <w:rPr>
                <w:rFonts w:cs="Calibri"/>
                <w:lang w:val="nl-BE"/>
              </w:rPr>
            </w:pPr>
            <w:r w:rsidRPr="00AD3EF1">
              <w:rPr>
                <w:rFonts w:cs="Calibri"/>
                <w:lang w:val="nl-BE"/>
              </w:rPr>
              <w:lastRenderedPageBreak/>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0B41EF04" w14:textId="77777777" w:rsidR="004F4C68" w:rsidRPr="00AD3EF1" w:rsidRDefault="004F4C68" w:rsidP="00AD3EF1">
            <w:pPr>
              <w:spacing w:after="0" w:line="240" w:lineRule="auto"/>
              <w:jc w:val="both"/>
              <w:rPr>
                <w:rFonts w:cs="Calibri"/>
                <w:lang w:val="nl-BE"/>
              </w:rPr>
            </w:pPr>
          </w:p>
          <w:p w14:paraId="7B7B1A75" w14:textId="77777777" w:rsidR="004F4C68" w:rsidRPr="00AD3EF1" w:rsidRDefault="004F4C68" w:rsidP="00AD3EF1">
            <w:pPr>
              <w:spacing w:after="0" w:line="240" w:lineRule="auto"/>
              <w:jc w:val="both"/>
              <w:rPr>
                <w:rFonts w:cs="Calibri"/>
                <w:lang w:val="nl-BE"/>
              </w:rPr>
            </w:pPr>
            <w:r w:rsidRPr="00AD3EF1">
              <w:rPr>
                <w:rFonts w:cs="Calibri"/>
                <w:lang w:val="nl-BE"/>
              </w:rPr>
              <w:t>Het concept “partiële” fusie wordt dan ook niet specifiek geregeld in de nieuwe tekst.</w:t>
            </w:r>
          </w:p>
          <w:p w14:paraId="3CB2E893" w14:textId="77777777" w:rsidR="004F4C68" w:rsidRPr="00AD3EF1" w:rsidRDefault="004F4C68" w:rsidP="00AD3EF1">
            <w:pPr>
              <w:spacing w:after="0" w:line="240" w:lineRule="auto"/>
              <w:jc w:val="both"/>
              <w:rPr>
                <w:rFonts w:cs="Calibri"/>
                <w:lang w:val="nl-BE"/>
              </w:rPr>
            </w:pPr>
          </w:p>
          <w:p w14:paraId="369122CC" w14:textId="77777777" w:rsidR="004F4C68" w:rsidRPr="00AD3EF1" w:rsidRDefault="004F4C68" w:rsidP="00AD3EF1">
            <w:pPr>
              <w:spacing w:after="0" w:line="240" w:lineRule="auto"/>
              <w:jc w:val="both"/>
              <w:rPr>
                <w:rFonts w:cs="Calibri"/>
                <w:lang w:val="nl-BE"/>
              </w:rPr>
            </w:pPr>
            <w:r w:rsidRPr="00AD3EF1">
              <w:rPr>
                <w:rFonts w:cs="Calibri"/>
                <w:lang w:val="nl-BE"/>
              </w:rPr>
              <w:t>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78F0CC50" w14:textId="77777777" w:rsidR="004F4C68" w:rsidRPr="00AD3EF1" w:rsidRDefault="004F4C68" w:rsidP="00AD3EF1">
            <w:pPr>
              <w:spacing w:after="0" w:line="240" w:lineRule="auto"/>
              <w:jc w:val="both"/>
              <w:rPr>
                <w:rFonts w:cs="Calibri"/>
                <w:lang w:val="nl-BE"/>
              </w:rPr>
            </w:pPr>
          </w:p>
          <w:p w14:paraId="48DB21F5" w14:textId="77777777" w:rsidR="004F4C68" w:rsidRPr="00AD3EF1" w:rsidRDefault="004F4C68" w:rsidP="00AD3EF1">
            <w:pPr>
              <w:spacing w:after="0" w:line="240" w:lineRule="auto"/>
              <w:jc w:val="both"/>
              <w:rPr>
                <w:rFonts w:cs="Calibri"/>
                <w:lang w:val="nl-BE"/>
              </w:rPr>
            </w:pPr>
            <w:r w:rsidRPr="00AD3EF1">
              <w:rPr>
                <w:rFonts w:cs="Calibri"/>
                <w:lang w:val="nl-BE"/>
              </w:rPr>
              <w:lastRenderedPageBreak/>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19B28873" w14:textId="77777777" w:rsidR="004F4C68" w:rsidRPr="00AD3EF1" w:rsidRDefault="004F4C68" w:rsidP="00AD3EF1">
            <w:pPr>
              <w:spacing w:after="0" w:line="240" w:lineRule="auto"/>
              <w:jc w:val="both"/>
              <w:rPr>
                <w:rFonts w:cs="Calibri"/>
                <w:lang w:val="nl-BE"/>
              </w:rPr>
            </w:pPr>
          </w:p>
          <w:p w14:paraId="71297273" w14:textId="77777777" w:rsidR="004F4C68" w:rsidRPr="00AD3EF1" w:rsidRDefault="004F4C68" w:rsidP="00AD3EF1">
            <w:pPr>
              <w:spacing w:after="0" w:line="240" w:lineRule="auto"/>
              <w:jc w:val="both"/>
              <w:rPr>
                <w:rFonts w:cs="Calibri"/>
                <w:lang w:val="nl-BE"/>
              </w:rPr>
            </w:pPr>
            <w:r w:rsidRPr="00AD3EF1">
              <w:rPr>
                <w:rFonts w:cs="Calibri"/>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5E189B57" w14:textId="77777777" w:rsidR="004F4C68" w:rsidRPr="00AD3EF1" w:rsidRDefault="004F4C68" w:rsidP="00AD3EF1">
            <w:pPr>
              <w:spacing w:after="0" w:line="240" w:lineRule="auto"/>
              <w:jc w:val="both"/>
              <w:rPr>
                <w:rFonts w:cs="Calibri"/>
                <w:lang w:val="nl-BE"/>
              </w:rPr>
            </w:pPr>
          </w:p>
          <w:p w14:paraId="710C324B" w14:textId="77777777" w:rsidR="004F4C68" w:rsidRPr="00AD3EF1" w:rsidRDefault="004F4C68" w:rsidP="00AD3EF1">
            <w:pPr>
              <w:spacing w:after="0" w:line="240" w:lineRule="auto"/>
              <w:jc w:val="both"/>
              <w:rPr>
                <w:rFonts w:cs="Calibri"/>
                <w:lang w:val="nl-BE"/>
              </w:rPr>
            </w:pPr>
            <w:r w:rsidRPr="00AD3EF1">
              <w:rPr>
                <w:rFonts w:cs="Calibri"/>
                <w:lang w:val="nl-BE"/>
              </w:rPr>
              <w:t xml:space="preserve">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w:t>
            </w:r>
            <w:r w:rsidRPr="00AD3EF1">
              <w:rPr>
                <w:rFonts w:cs="Calibri"/>
                <w:lang w:val="nl-BE"/>
              </w:rPr>
              <w:lastRenderedPageBreak/>
              <w:t>die een soort geruisloze partiële splitsing vormt - eveneens gelijk te stellen met een splitsing. In dat geval zijn de regels van de splitsing over de uitgifte en de toewijzing van de aandelen van de verkrijgende vennootschap uiteraard niet van toepassing.</w:t>
            </w:r>
          </w:p>
          <w:p w14:paraId="7BF25157" w14:textId="77777777" w:rsidR="004F4C68" w:rsidRPr="00AD3EF1" w:rsidRDefault="004F4C68" w:rsidP="00AD3EF1">
            <w:pPr>
              <w:spacing w:after="0" w:line="240" w:lineRule="auto"/>
              <w:jc w:val="both"/>
              <w:rPr>
                <w:rFonts w:cs="Calibri"/>
                <w:lang w:val="nl-BE"/>
              </w:rPr>
            </w:pPr>
          </w:p>
          <w:p w14:paraId="1A277E9A" w14:textId="77777777" w:rsidR="004F4C68" w:rsidRDefault="004F4C68" w:rsidP="00AD3EF1">
            <w:pPr>
              <w:spacing w:after="0" w:line="240" w:lineRule="auto"/>
              <w:jc w:val="both"/>
              <w:rPr>
                <w:rFonts w:cs="Calibri"/>
                <w:lang w:val="nl-BE"/>
              </w:rPr>
            </w:pPr>
            <w:r w:rsidRPr="00AD3EF1">
              <w:rPr>
                <w:rFonts w:cs="Calibri"/>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shd w:val="clear" w:color="auto" w:fill="auto"/>
          </w:tcPr>
          <w:p w14:paraId="7830A77E" w14:textId="77777777" w:rsidR="004F4C68" w:rsidRPr="00AD3EF1" w:rsidRDefault="004F4C68" w:rsidP="00AD3EF1">
            <w:pPr>
              <w:spacing w:after="0" w:line="240" w:lineRule="auto"/>
              <w:jc w:val="both"/>
              <w:rPr>
                <w:rFonts w:cs="Calibri"/>
                <w:lang w:val="fr-FR"/>
              </w:rPr>
            </w:pPr>
            <w:r w:rsidRPr="00AD3EF1">
              <w:rPr>
                <w:rFonts w:cs="Calibri"/>
                <w:lang w:val="fr-FR"/>
              </w:rPr>
              <w:lastRenderedPageBreak/>
              <w:t>Articles 12:1 – 12:11.</w:t>
            </w:r>
          </w:p>
          <w:p w14:paraId="7D968CE6" w14:textId="77777777" w:rsidR="004F4C68" w:rsidRPr="00AD3EF1" w:rsidRDefault="004F4C68" w:rsidP="00AD3EF1">
            <w:pPr>
              <w:spacing w:after="0" w:line="240" w:lineRule="auto"/>
              <w:jc w:val="both"/>
              <w:rPr>
                <w:rFonts w:cs="Calibri"/>
                <w:lang w:val="fr-FR"/>
              </w:rPr>
            </w:pPr>
            <w:r w:rsidRPr="00AD3EF1">
              <w:rPr>
                <w:rFonts w:cs="Calibri"/>
                <w:lang w:val="fr-FR"/>
              </w:rPr>
              <w:t>Ce titre reprend les articles 670 à 680 C. Soc., à l’exception des dispositions concernant, d’une part, la soulte en espèces et, d'autre part, les opérations assimilées à la scission.</w:t>
            </w:r>
          </w:p>
          <w:p w14:paraId="13A844C6" w14:textId="77777777" w:rsidR="004F4C68" w:rsidRPr="00AD3EF1" w:rsidRDefault="004F4C68" w:rsidP="00AD3EF1">
            <w:pPr>
              <w:spacing w:after="0" w:line="240" w:lineRule="auto"/>
              <w:jc w:val="both"/>
              <w:rPr>
                <w:rFonts w:cs="Calibri"/>
                <w:lang w:val="fr-FR"/>
              </w:rPr>
            </w:pPr>
          </w:p>
          <w:p w14:paraId="39632517" w14:textId="77777777" w:rsidR="004F4C68" w:rsidRPr="00AD3EF1" w:rsidRDefault="004F4C68" w:rsidP="00AD3EF1">
            <w:pPr>
              <w:spacing w:after="0" w:line="240" w:lineRule="auto"/>
              <w:jc w:val="both"/>
              <w:rPr>
                <w:rFonts w:cs="Calibri"/>
                <w:lang w:val="fr-FR"/>
              </w:rPr>
            </w:pPr>
            <w:r w:rsidRPr="00AD3EF1">
              <w:rPr>
                <w:rFonts w:cs="Calibri"/>
                <w:lang w:val="fr-FR"/>
              </w:rPr>
              <w:t>(i)</w:t>
            </w:r>
            <w:r w:rsidRPr="00AD3EF1">
              <w:rPr>
                <w:rFonts w:cs="Calibri"/>
                <w:lang w:val="fr-FR"/>
              </w:rPr>
              <w:tab/>
              <w:t>Soulte en espèces</w:t>
            </w:r>
          </w:p>
          <w:p w14:paraId="2B92AFEF" w14:textId="77777777" w:rsidR="004F4C68" w:rsidRPr="00AD3EF1" w:rsidRDefault="004F4C68" w:rsidP="00AD3EF1">
            <w:pPr>
              <w:spacing w:after="0" w:line="240" w:lineRule="auto"/>
              <w:jc w:val="both"/>
              <w:rPr>
                <w:rFonts w:cs="Calibri"/>
                <w:lang w:val="fr-FR"/>
              </w:rPr>
            </w:pPr>
          </w:p>
          <w:p w14:paraId="35742FBA" w14:textId="77777777" w:rsidR="004F4C68" w:rsidRPr="00AD3EF1" w:rsidRDefault="004F4C68" w:rsidP="00AD3EF1">
            <w:pPr>
              <w:spacing w:after="0" w:line="240" w:lineRule="auto"/>
              <w:jc w:val="both"/>
              <w:rPr>
                <w:rFonts w:cs="Calibri"/>
                <w:lang w:val="fr-FR"/>
              </w:rPr>
            </w:pPr>
            <w:r w:rsidRPr="00AD3EF1">
              <w:rPr>
                <w:rFonts w:cs="Calibri"/>
                <w:lang w:val="fr-FR"/>
              </w:rPr>
              <w:t>Il est précisé aux articles 12:2, 12:3, 12:4 et 12:5 de quelle manière la soulte en espèces maximale doit être calculée si la société absorbante est une société sans capital.</w:t>
            </w:r>
          </w:p>
          <w:p w14:paraId="4557CC7C" w14:textId="77777777" w:rsidR="004F4C68" w:rsidRPr="00AD3EF1" w:rsidRDefault="004F4C68" w:rsidP="00AD3EF1">
            <w:pPr>
              <w:spacing w:after="0" w:line="240" w:lineRule="auto"/>
              <w:jc w:val="both"/>
              <w:rPr>
                <w:rFonts w:cs="Calibri"/>
                <w:lang w:val="fr-FR"/>
              </w:rPr>
            </w:pPr>
          </w:p>
          <w:p w14:paraId="544C89B0" w14:textId="77777777" w:rsidR="004F4C68" w:rsidRPr="00AD3EF1" w:rsidRDefault="004F4C68" w:rsidP="00AD3EF1">
            <w:pPr>
              <w:spacing w:after="0" w:line="240" w:lineRule="auto"/>
              <w:jc w:val="both"/>
              <w:rPr>
                <w:rFonts w:cs="Calibri"/>
                <w:lang w:val="fr-FR"/>
              </w:rPr>
            </w:pPr>
            <w:r w:rsidRPr="00AD3EF1">
              <w:rPr>
                <w:rFonts w:cs="Calibr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w:t>
            </w:r>
            <w:r>
              <w:rPr>
                <w:rFonts w:cs="Calibri"/>
                <w:lang w:val="fr-FR"/>
              </w:rPr>
              <w:t>017) et des exigences fiscales.</w:t>
            </w:r>
          </w:p>
          <w:p w14:paraId="174AFA35" w14:textId="77777777" w:rsidR="004F4C68" w:rsidRPr="00AD3EF1" w:rsidRDefault="004F4C68" w:rsidP="00AD3EF1">
            <w:pPr>
              <w:spacing w:after="0" w:line="240" w:lineRule="auto"/>
              <w:jc w:val="both"/>
              <w:rPr>
                <w:rFonts w:cs="Calibri"/>
                <w:lang w:val="fr-FR"/>
              </w:rPr>
            </w:pPr>
          </w:p>
          <w:p w14:paraId="326D91DB" w14:textId="77777777" w:rsidR="004F4C68" w:rsidRPr="00AD3EF1" w:rsidRDefault="004F4C68" w:rsidP="00AD3EF1">
            <w:pPr>
              <w:spacing w:after="0" w:line="240" w:lineRule="auto"/>
              <w:jc w:val="both"/>
              <w:rPr>
                <w:rFonts w:cs="Calibri"/>
                <w:lang w:val="fr-FR"/>
              </w:rPr>
            </w:pPr>
            <w:r w:rsidRPr="00AD3EF1">
              <w:rPr>
                <w:rFonts w:cs="Calibri"/>
                <w:lang w:val="fr-FR"/>
              </w:rPr>
              <w:t>Sont, plus précisément, pris en compte les éléments suivants des fonds propres des sociétés sans capital :</w:t>
            </w:r>
          </w:p>
          <w:p w14:paraId="308146CA" w14:textId="77777777" w:rsidR="004F4C68" w:rsidRPr="00AD3EF1" w:rsidRDefault="004F4C68" w:rsidP="00AD3EF1">
            <w:pPr>
              <w:spacing w:after="0" w:line="240" w:lineRule="auto"/>
              <w:jc w:val="both"/>
              <w:rPr>
                <w:rFonts w:cs="Calibri"/>
                <w:lang w:val="fr-FR"/>
              </w:rPr>
            </w:pPr>
          </w:p>
          <w:p w14:paraId="6A85911E" w14:textId="77777777" w:rsidR="004F4C68" w:rsidRPr="00AD3EF1" w:rsidRDefault="004F4C68" w:rsidP="00AD3EF1">
            <w:pPr>
              <w:spacing w:after="0" w:line="240" w:lineRule="auto"/>
              <w:jc w:val="both"/>
              <w:rPr>
                <w:rFonts w:cs="Calibri"/>
                <w:lang w:val="fr-FR"/>
              </w:rPr>
            </w:pPr>
            <w:r w:rsidRPr="00AD3EF1">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w:t>
            </w:r>
            <w:r w:rsidRPr="00AD3EF1">
              <w:rPr>
                <w:rFonts w:cs="Calibri"/>
                <w:lang w:val="fr-FR"/>
              </w:rPr>
              <w:lastRenderedPageBreak/>
              <w:t>distribution, cette opération apparaitrait de leur évaluation dans les comptes annuels ;</w:t>
            </w:r>
          </w:p>
          <w:p w14:paraId="211D0EA8" w14:textId="77777777" w:rsidR="004F4C68" w:rsidRPr="00AD3EF1" w:rsidRDefault="004F4C68" w:rsidP="00AD3EF1">
            <w:pPr>
              <w:spacing w:after="0" w:line="240" w:lineRule="auto"/>
              <w:jc w:val="both"/>
              <w:rPr>
                <w:rFonts w:cs="Calibri"/>
                <w:lang w:val="fr-FR"/>
              </w:rPr>
            </w:pPr>
          </w:p>
          <w:p w14:paraId="72C805F0" w14:textId="77777777" w:rsidR="004F4C68" w:rsidRPr="00AD3EF1" w:rsidRDefault="004F4C68" w:rsidP="00AD3EF1">
            <w:pPr>
              <w:spacing w:after="0" w:line="240" w:lineRule="auto"/>
              <w:jc w:val="both"/>
              <w:rPr>
                <w:rFonts w:cs="Calibri"/>
                <w:lang w:val="fr-FR"/>
              </w:rPr>
            </w:pPr>
            <w:r w:rsidRPr="00AD3EF1">
              <w:rPr>
                <w:rFonts w:cs="Calibri"/>
                <w:lang w:val="fr-FR"/>
              </w:rPr>
              <w:t xml:space="preserve">  - à l’exception des apports en industrie : il a été fait choix tout au long de l’ensemble du projet de ne pas reconnaître à l’apport en industrie la qualité de fonds propres ;</w:t>
            </w:r>
          </w:p>
          <w:p w14:paraId="7E98D041" w14:textId="77777777" w:rsidR="004F4C68" w:rsidRPr="00AD3EF1" w:rsidRDefault="004F4C68" w:rsidP="00AD3EF1">
            <w:pPr>
              <w:spacing w:after="0" w:line="240" w:lineRule="auto"/>
              <w:jc w:val="both"/>
              <w:rPr>
                <w:rFonts w:cs="Calibri"/>
                <w:lang w:val="fr-FR"/>
              </w:rPr>
            </w:pPr>
          </w:p>
          <w:p w14:paraId="477A486C" w14:textId="77777777" w:rsidR="004F4C68" w:rsidRPr="00AD3EF1" w:rsidRDefault="004F4C68" w:rsidP="00AD3EF1">
            <w:pPr>
              <w:spacing w:after="0" w:line="240" w:lineRule="auto"/>
              <w:jc w:val="both"/>
              <w:rPr>
                <w:rFonts w:cs="Calibri"/>
                <w:lang w:val="fr-FR"/>
              </w:rPr>
            </w:pPr>
            <w:r w:rsidRPr="00AD3EF1">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w:t>
            </w:r>
            <w:r>
              <w:rPr>
                <w:rFonts w:cs="Calibri"/>
                <w:lang w:val="fr-FR"/>
              </w:rPr>
              <w:t xml:space="preserve"> une incorporation de réserves.</w:t>
            </w:r>
          </w:p>
          <w:p w14:paraId="393925FC" w14:textId="77777777" w:rsidR="004F4C68" w:rsidRPr="00AD3EF1" w:rsidRDefault="004F4C68" w:rsidP="00AD3EF1">
            <w:pPr>
              <w:spacing w:after="0" w:line="240" w:lineRule="auto"/>
              <w:jc w:val="both"/>
              <w:rPr>
                <w:rFonts w:cs="Calibri"/>
                <w:lang w:val="fr-FR"/>
              </w:rPr>
            </w:pPr>
          </w:p>
          <w:p w14:paraId="60730AB6" w14:textId="77777777" w:rsidR="004F4C68" w:rsidRPr="00AD3EF1" w:rsidRDefault="004F4C68" w:rsidP="00AD3EF1">
            <w:pPr>
              <w:spacing w:after="0" w:line="240" w:lineRule="auto"/>
              <w:jc w:val="both"/>
              <w:rPr>
                <w:rFonts w:cs="Calibri"/>
                <w:lang w:val="fr-FR"/>
              </w:rPr>
            </w:pPr>
            <w:r w:rsidRPr="00AD3EF1">
              <w:rPr>
                <w:rFonts w:cs="Calibri"/>
                <w:lang w:val="fr-FR"/>
              </w:rPr>
              <w:t>La somme de ces éléments des fonds propres est divisée par le nombre d’actions émises pour aboutir à l’équivalent du « pair comptable ».</w:t>
            </w:r>
          </w:p>
          <w:p w14:paraId="386EE3F9" w14:textId="77777777" w:rsidR="004F4C68" w:rsidRPr="00AD3EF1" w:rsidRDefault="004F4C68" w:rsidP="00AD3EF1">
            <w:pPr>
              <w:spacing w:after="0" w:line="240" w:lineRule="auto"/>
              <w:jc w:val="both"/>
              <w:rPr>
                <w:rFonts w:cs="Calibri"/>
                <w:lang w:val="fr-FR"/>
              </w:rPr>
            </w:pPr>
          </w:p>
          <w:p w14:paraId="112CAAF7" w14:textId="77777777" w:rsidR="004F4C68" w:rsidRPr="00AD3EF1" w:rsidRDefault="004F4C68" w:rsidP="00AD3EF1">
            <w:pPr>
              <w:spacing w:after="0" w:line="240" w:lineRule="auto"/>
              <w:jc w:val="both"/>
              <w:rPr>
                <w:rFonts w:cs="Calibri"/>
                <w:lang w:val="fr-FR"/>
              </w:rPr>
            </w:pPr>
            <w:r w:rsidRPr="00AD3EF1">
              <w:rPr>
                <w:rFonts w:cs="Calibri"/>
                <w:lang w:val="fr-FR"/>
              </w:rPr>
              <w:t>(ii)</w:t>
            </w:r>
            <w:r w:rsidRPr="00AD3EF1">
              <w:rPr>
                <w:rFonts w:cs="Calibri"/>
                <w:lang w:val="fr-FR"/>
              </w:rPr>
              <w:tab/>
              <w:t>Opérations assimilées à la scission</w:t>
            </w:r>
          </w:p>
          <w:p w14:paraId="79A78198" w14:textId="77777777" w:rsidR="004F4C68" w:rsidRPr="00AD3EF1" w:rsidRDefault="004F4C68" w:rsidP="00AD3EF1">
            <w:pPr>
              <w:spacing w:after="0" w:line="240" w:lineRule="auto"/>
              <w:jc w:val="both"/>
              <w:rPr>
                <w:rFonts w:cs="Calibri"/>
                <w:lang w:val="fr-FR"/>
              </w:rPr>
            </w:pPr>
          </w:p>
          <w:p w14:paraId="2A23A971" w14:textId="77777777" w:rsidR="004F4C68" w:rsidRPr="00AD3EF1" w:rsidRDefault="004F4C68" w:rsidP="00AD3EF1">
            <w:pPr>
              <w:spacing w:after="0" w:line="240" w:lineRule="auto"/>
              <w:jc w:val="both"/>
              <w:rPr>
                <w:rFonts w:cs="Calibri"/>
                <w:lang w:val="fr-FR"/>
              </w:rPr>
            </w:pPr>
            <w:r w:rsidRPr="00AD3EF1">
              <w:rPr>
                <w:rFonts w:cs="Calibri"/>
                <w:lang w:val="fr-FR"/>
              </w:rPr>
              <w:t xml:space="preserve">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w:t>
            </w:r>
            <w:r w:rsidRPr="00AD3EF1">
              <w:rPr>
                <w:rFonts w:cs="Calibri"/>
                <w:lang w:val="fr-FR"/>
              </w:rPr>
              <w:lastRenderedPageBreak/>
              <w:t>fin, il est proposé d’identifier plus précisément les opérations assimilées aux fusions et scissions « sans que toutes les sociétés transférantes cessent d'exister ».</w:t>
            </w:r>
          </w:p>
          <w:p w14:paraId="35282C64" w14:textId="77777777" w:rsidR="004F4C68" w:rsidRPr="00AD3EF1" w:rsidRDefault="004F4C68" w:rsidP="00AD3EF1">
            <w:pPr>
              <w:spacing w:after="0" w:line="240" w:lineRule="auto"/>
              <w:jc w:val="both"/>
              <w:rPr>
                <w:rFonts w:cs="Calibri"/>
                <w:lang w:val="fr-FR"/>
              </w:rPr>
            </w:pPr>
          </w:p>
          <w:p w14:paraId="613BD816" w14:textId="77777777" w:rsidR="004F4C68" w:rsidRPr="00AD3EF1" w:rsidRDefault="004F4C68" w:rsidP="00AD3EF1">
            <w:pPr>
              <w:spacing w:after="0" w:line="240" w:lineRule="auto"/>
              <w:jc w:val="both"/>
              <w:rPr>
                <w:rFonts w:cs="Calibri"/>
                <w:lang w:val="fr-FR"/>
              </w:rPr>
            </w:pPr>
            <w:r w:rsidRPr="00AD3EF1">
              <w:rPr>
                <w:rFonts w:cs="Calibr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constitue une branche d’activité.</w:t>
            </w:r>
          </w:p>
          <w:p w14:paraId="4FDDA313" w14:textId="77777777" w:rsidR="004F4C68" w:rsidRPr="00AD3EF1" w:rsidRDefault="004F4C68" w:rsidP="00AD3EF1">
            <w:pPr>
              <w:spacing w:after="0" w:line="240" w:lineRule="auto"/>
              <w:jc w:val="both"/>
              <w:rPr>
                <w:rFonts w:cs="Calibri"/>
                <w:lang w:val="fr-FR"/>
              </w:rPr>
            </w:pPr>
          </w:p>
          <w:p w14:paraId="04C5FD00" w14:textId="77777777" w:rsidR="004F4C68" w:rsidRPr="00AD3EF1" w:rsidRDefault="004F4C68" w:rsidP="00AD3EF1">
            <w:pPr>
              <w:spacing w:after="0" w:line="240" w:lineRule="auto"/>
              <w:jc w:val="both"/>
              <w:rPr>
                <w:rFonts w:cs="Calibri"/>
                <w:lang w:val="fr-FR"/>
              </w:rPr>
            </w:pPr>
            <w:r w:rsidRPr="00AD3EF1">
              <w:rPr>
                <w:rFonts w:cs="Calibr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3A87AE76" w14:textId="77777777" w:rsidR="004F4C68" w:rsidRPr="00AD3EF1" w:rsidRDefault="004F4C68" w:rsidP="00AD3EF1">
            <w:pPr>
              <w:spacing w:after="0" w:line="240" w:lineRule="auto"/>
              <w:jc w:val="both"/>
              <w:rPr>
                <w:rFonts w:cs="Calibri"/>
                <w:lang w:val="fr-FR"/>
              </w:rPr>
            </w:pPr>
          </w:p>
          <w:p w14:paraId="023CA6F5" w14:textId="77777777" w:rsidR="004F4C68" w:rsidRPr="00AD3EF1" w:rsidRDefault="004F4C68" w:rsidP="00AD3EF1">
            <w:pPr>
              <w:spacing w:after="0" w:line="240" w:lineRule="auto"/>
              <w:jc w:val="both"/>
              <w:rPr>
                <w:rFonts w:cs="Calibri"/>
                <w:lang w:val="fr-FR"/>
              </w:rPr>
            </w:pPr>
            <w:r w:rsidRPr="00AD3EF1">
              <w:rPr>
                <w:rFonts w:cs="Calibr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6BDDC06B" w14:textId="77777777" w:rsidR="004F4C68" w:rsidRPr="00AD3EF1" w:rsidRDefault="004F4C68" w:rsidP="00AD3EF1">
            <w:pPr>
              <w:spacing w:after="0" w:line="240" w:lineRule="auto"/>
              <w:jc w:val="both"/>
              <w:rPr>
                <w:rFonts w:cs="Calibri"/>
                <w:lang w:val="fr-FR"/>
              </w:rPr>
            </w:pPr>
          </w:p>
          <w:p w14:paraId="352BCAA6" w14:textId="77777777" w:rsidR="004F4C68" w:rsidRPr="00AD3EF1" w:rsidRDefault="004F4C68" w:rsidP="00AD3EF1">
            <w:pPr>
              <w:spacing w:after="0" w:line="240" w:lineRule="auto"/>
              <w:jc w:val="both"/>
              <w:rPr>
                <w:rFonts w:cs="Calibri"/>
                <w:lang w:val="fr-FR"/>
              </w:rPr>
            </w:pPr>
            <w:r w:rsidRPr="00AD3EF1">
              <w:rPr>
                <w:rFonts w:cs="Calibri"/>
                <w:lang w:val="fr-FR"/>
              </w:rPr>
              <w:lastRenderedPageBreak/>
              <w:t xml:space="preserve">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règles relatives à </w:t>
            </w:r>
            <w:r>
              <w:rPr>
                <w:rFonts w:cs="Calibri"/>
                <w:lang w:val="fr-FR"/>
              </w:rPr>
              <w:t>la scission.</w:t>
            </w:r>
          </w:p>
          <w:p w14:paraId="6C0A23EF" w14:textId="77777777" w:rsidR="004F4C68" w:rsidRPr="00AD3EF1" w:rsidRDefault="004F4C68" w:rsidP="00AD3EF1">
            <w:pPr>
              <w:spacing w:after="0" w:line="240" w:lineRule="auto"/>
              <w:jc w:val="both"/>
              <w:rPr>
                <w:rFonts w:cs="Calibri"/>
                <w:lang w:val="fr-FR"/>
              </w:rPr>
            </w:pPr>
          </w:p>
          <w:p w14:paraId="5C117BA9" w14:textId="77777777" w:rsidR="004F4C68" w:rsidRPr="00AD3EF1" w:rsidRDefault="004F4C68" w:rsidP="00AD3EF1">
            <w:pPr>
              <w:spacing w:after="0" w:line="240" w:lineRule="auto"/>
              <w:jc w:val="both"/>
              <w:rPr>
                <w:rFonts w:cs="Calibri"/>
                <w:lang w:val="fr-FR"/>
              </w:rPr>
            </w:pPr>
            <w:r w:rsidRPr="00AD3EF1">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cependant pas de la neutralité fiscale.</w:t>
            </w:r>
          </w:p>
          <w:p w14:paraId="25C1FBB5" w14:textId="77777777" w:rsidR="004F4C68" w:rsidRPr="00AD3EF1" w:rsidRDefault="004F4C68" w:rsidP="00AD3EF1">
            <w:pPr>
              <w:spacing w:after="0" w:line="240" w:lineRule="auto"/>
              <w:jc w:val="both"/>
              <w:rPr>
                <w:rFonts w:cs="Calibri"/>
                <w:lang w:val="fr-FR"/>
              </w:rPr>
            </w:pPr>
          </w:p>
          <w:p w14:paraId="1DE20527" w14:textId="77777777" w:rsidR="004F4C68" w:rsidRPr="00AD3EF1" w:rsidRDefault="004F4C68" w:rsidP="00AD3EF1">
            <w:pPr>
              <w:spacing w:after="0" w:line="240" w:lineRule="auto"/>
              <w:jc w:val="both"/>
              <w:rPr>
                <w:rFonts w:cs="Calibri"/>
                <w:lang w:val="fr-FR"/>
              </w:rPr>
            </w:pPr>
            <w:r w:rsidRPr="00AD3EF1">
              <w:rPr>
                <w:rFonts w:cs="Calibri"/>
                <w:lang w:val="fr-FR"/>
              </w:rPr>
              <w:t xml:space="preserve">La figure de la fusion « partielle » ne fait donc pas l’objet d’une règlementation spécifique dans le nouveau texte. </w:t>
            </w:r>
          </w:p>
          <w:p w14:paraId="02EC7E11" w14:textId="77777777" w:rsidR="004F4C68" w:rsidRPr="00AD3EF1" w:rsidRDefault="004F4C68" w:rsidP="00AD3EF1">
            <w:pPr>
              <w:spacing w:after="0" w:line="240" w:lineRule="auto"/>
              <w:jc w:val="both"/>
              <w:rPr>
                <w:rFonts w:cs="Calibri"/>
                <w:lang w:val="fr-FR"/>
              </w:rPr>
            </w:pPr>
          </w:p>
          <w:p w14:paraId="45ACFDEF" w14:textId="77777777" w:rsidR="004F4C68" w:rsidRPr="00AD3EF1" w:rsidRDefault="004F4C68" w:rsidP="00AD3EF1">
            <w:pPr>
              <w:spacing w:after="0" w:line="240" w:lineRule="auto"/>
              <w:jc w:val="both"/>
              <w:rPr>
                <w:rFonts w:cs="Calibri"/>
                <w:lang w:val="fr-FR"/>
              </w:rPr>
            </w:pPr>
            <w:r w:rsidRPr="00AD3EF1">
              <w:rPr>
                <w:rFonts w:cs="Calibri"/>
                <w:lang w:val="fr-FR"/>
              </w:rPr>
              <w:lastRenderedPageBreak/>
              <w:t>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189696AA" w14:textId="77777777" w:rsidR="004F4C68" w:rsidRPr="00AD3EF1" w:rsidRDefault="004F4C68" w:rsidP="00AD3EF1">
            <w:pPr>
              <w:spacing w:after="0" w:line="240" w:lineRule="auto"/>
              <w:jc w:val="both"/>
              <w:rPr>
                <w:rFonts w:cs="Calibri"/>
                <w:lang w:val="fr-FR"/>
              </w:rPr>
            </w:pPr>
          </w:p>
          <w:p w14:paraId="641EC442" w14:textId="77777777" w:rsidR="004F4C68" w:rsidRPr="00AD3EF1" w:rsidRDefault="004F4C68" w:rsidP="00AD3EF1">
            <w:pPr>
              <w:spacing w:after="0" w:line="240" w:lineRule="auto"/>
              <w:jc w:val="both"/>
              <w:rPr>
                <w:rFonts w:cs="Calibri"/>
                <w:lang w:val="fr-FR"/>
              </w:rPr>
            </w:pPr>
            <w:r w:rsidRPr="00AD3EF1">
              <w:rPr>
                <w:rFonts w:cs="Calibri"/>
                <w:lang w:val="fr-FR"/>
              </w:rPr>
              <w:t>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l’actif net conservé par elle).</w:t>
            </w:r>
          </w:p>
          <w:p w14:paraId="0B5C0347" w14:textId="77777777" w:rsidR="004F4C68" w:rsidRPr="00AD3EF1" w:rsidRDefault="004F4C68" w:rsidP="00AD3EF1">
            <w:pPr>
              <w:spacing w:after="0" w:line="240" w:lineRule="auto"/>
              <w:jc w:val="both"/>
              <w:rPr>
                <w:rFonts w:cs="Calibri"/>
                <w:lang w:val="fr-FR"/>
              </w:rPr>
            </w:pPr>
          </w:p>
          <w:p w14:paraId="63F67276" w14:textId="77777777" w:rsidR="004F4C68" w:rsidRDefault="004F4C68" w:rsidP="00AD3EF1">
            <w:pPr>
              <w:spacing w:after="0" w:line="240" w:lineRule="auto"/>
              <w:jc w:val="both"/>
              <w:rPr>
                <w:rFonts w:cs="Calibri"/>
                <w:lang w:val="fr-FR"/>
              </w:rPr>
            </w:pPr>
            <w:r w:rsidRPr="00AD3EF1">
              <w:rPr>
                <w:rFonts w:cs="Calibri"/>
                <w:lang w:val="fr-FR"/>
              </w:rPr>
              <w:t xml:space="preserve">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w:t>
            </w:r>
            <w:r w:rsidRPr="00AD3EF1">
              <w:rPr>
                <w:rFonts w:cs="Calibri"/>
                <w:lang w:val="fr-FR"/>
              </w:rPr>
              <w:lastRenderedPageBreak/>
              <w:t>passif est attribué à plusieurs sociétés bénéficiaires mais que le projet de scission ne permet pas de déterminer la répartition de cet élément entre ces sociétés, les articl</w:t>
            </w:r>
            <w:r>
              <w:rPr>
                <w:rFonts w:cs="Calibri"/>
                <w:lang w:val="fr-FR"/>
              </w:rPr>
              <w:t>es 12:60 et 12:76 s’appliquent.</w:t>
            </w:r>
          </w:p>
          <w:p w14:paraId="00921780" w14:textId="77777777" w:rsidR="004F4C68" w:rsidRPr="00AD3EF1" w:rsidRDefault="004F4C68" w:rsidP="00AD3EF1">
            <w:pPr>
              <w:spacing w:after="0" w:line="240" w:lineRule="auto"/>
              <w:jc w:val="both"/>
              <w:rPr>
                <w:rFonts w:cs="Calibri"/>
                <w:lang w:val="fr-FR"/>
              </w:rPr>
            </w:pPr>
          </w:p>
          <w:p w14:paraId="7F9C3BEC" w14:textId="77777777" w:rsidR="004F4C68" w:rsidRPr="00AD3EF1" w:rsidRDefault="004F4C68" w:rsidP="00AD3EF1">
            <w:pPr>
              <w:spacing w:after="0" w:line="240" w:lineRule="auto"/>
              <w:jc w:val="both"/>
              <w:rPr>
                <w:rFonts w:cs="Calibri"/>
                <w:lang w:val="fr-FR"/>
              </w:rPr>
            </w:pPr>
            <w:r w:rsidRPr="00AD3EF1">
              <w:rPr>
                <w:rFonts w:cs="Calibri"/>
                <w:lang w:val="fr-FR"/>
              </w:rPr>
              <w:t xml:space="preserve">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w:t>
            </w:r>
            <w:r>
              <w:rPr>
                <w:rFonts w:cs="Calibri"/>
                <w:lang w:val="fr-FR"/>
              </w:rPr>
              <w:t>s’appliquent naturellement pas.</w:t>
            </w:r>
          </w:p>
          <w:p w14:paraId="27B3D64E" w14:textId="77777777" w:rsidR="004F4C68" w:rsidRPr="00AD3EF1" w:rsidRDefault="004F4C68" w:rsidP="00AD3EF1">
            <w:pPr>
              <w:spacing w:after="0" w:line="240" w:lineRule="auto"/>
              <w:jc w:val="both"/>
              <w:rPr>
                <w:rFonts w:cs="Calibri"/>
                <w:lang w:val="fr-FR"/>
              </w:rPr>
            </w:pPr>
          </w:p>
          <w:p w14:paraId="3931403C" w14:textId="77777777" w:rsidR="004F4C68" w:rsidRPr="00AD3EF1" w:rsidRDefault="004F4C68" w:rsidP="00AD3EF1">
            <w:pPr>
              <w:spacing w:after="0" w:line="240" w:lineRule="auto"/>
              <w:jc w:val="both"/>
              <w:rPr>
                <w:rFonts w:cs="Calibri"/>
                <w:lang w:val="fr-FR"/>
              </w:rPr>
            </w:pPr>
            <w:r w:rsidRPr="00AD3EF1">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4F4C68" w:rsidRPr="00AD3EF1" w14:paraId="023B1E96" w14:textId="77777777" w:rsidTr="006E5A00">
        <w:trPr>
          <w:trHeight w:val="377"/>
        </w:trPr>
        <w:tc>
          <w:tcPr>
            <w:tcW w:w="2122" w:type="dxa"/>
          </w:tcPr>
          <w:p w14:paraId="313A98CC" w14:textId="77777777" w:rsidR="004F4C68" w:rsidRDefault="004F4C68" w:rsidP="009B521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00496FD" w14:textId="77777777" w:rsidR="004F4C68" w:rsidRPr="00AD3EF1" w:rsidRDefault="004F4C68" w:rsidP="00AD3EF1">
            <w:pPr>
              <w:spacing w:after="0" w:line="240" w:lineRule="auto"/>
              <w:jc w:val="both"/>
              <w:rPr>
                <w:rFonts w:cs="Calibri"/>
                <w:lang w:val="nl-BE"/>
              </w:rPr>
            </w:pPr>
            <w:r>
              <w:rPr>
                <w:rFonts w:cs="Calibri"/>
                <w:lang w:val="nl-BE"/>
              </w:rPr>
              <w:t>Geen opmerkingen.</w:t>
            </w:r>
          </w:p>
        </w:tc>
        <w:tc>
          <w:tcPr>
            <w:tcW w:w="5812" w:type="dxa"/>
            <w:shd w:val="clear" w:color="auto" w:fill="auto"/>
          </w:tcPr>
          <w:p w14:paraId="3B212953" w14:textId="77777777" w:rsidR="004F4C68" w:rsidRPr="00AD3EF1" w:rsidRDefault="004F4C68" w:rsidP="00AD3EF1">
            <w:pPr>
              <w:spacing w:after="0" w:line="240" w:lineRule="auto"/>
              <w:jc w:val="both"/>
              <w:rPr>
                <w:rFonts w:cs="Calibri"/>
                <w:lang w:val="fr-FR"/>
              </w:rPr>
            </w:pPr>
            <w:r>
              <w:rPr>
                <w:rFonts w:cs="Calibri"/>
                <w:lang w:val="fr-FR"/>
              </w:rPr>
              <w:t>Pas de remarques.</w:t>
            </w:r>
          </w:p>
        </w:tc>
      </w:tr>
      <w:tr w:rsidR="004F4C68" w:rsidRPr="004F4C68" w14:paraId="4928188D" w14:textId="77777777" w:rsidTr="006E5A00">
        <w:trPr>
          <w:trHeight w:val="377"/>
        </w:trPr>
        <w:tc>
          <w:tcPr>
            <w:tcW w:w="2122" w:type="dxa"/>
          </w:tcPr>
          <w:p w14:paraId="31111445" w14:textId="77777777" w:rsidR="004F4C68" w:rsidRDefault="004F4C68" w:rsidP="009B5213">
            <w:pPr>
              <w:spacing w:after="0" w:line="240" w:lineRule="auto"/>
              <w:jc w:val="both"/>
              <w:rPr>
                <w:rFonts w:cs="Calibri"/>
                <w:lang w:val="fr-FR"/>
              </w:rPr>
            </w:pPr>
            <w:r>
              <w:rPr>
                <w:rFonts w:cs="Calibri"/>
                <w:lang w:val="fr-FR"/>
              </w:rPr>
              <w:t>RvSt 2</w:t>
            </w:r>
          </w:p>
        </w:tc>
        <w:tc>
          <w:tcPr>
            <w:tcW w:w="5811" w:type="dxa"/>
            <w:shd w:val="clear" w:color="auto" w:fill="auto"/>
          </w:tcPr>
          <w:p w14:paraId="7743623F" w14:textId="77777777" w:rsidR="004F4C68" w:rsidRDefault="004F4C68" w:rsidP="00AD3EF1">
            <w:pPr>
              <w:spacing w:after="0" w:line="240" w:lineRule="auto"/>
              <w:jc w:val="both"/>
              <w:rPr>
                <w:rFonts w:cs="Calibri"/>
                <w:lang w:val="nl-BE"/>
              </w:rPr>
            </w:pPr>
            <w:r w:rsidRPr="000A3B65">
              <w:rPr>
                <w:rFonts w:cs="Calibri"/>
                <w:lang w:val="nl-BE"/>
              </w:rPr>
              <w:t>In de Franse tekst van het eerste lid moeten de woorden “ou actionnaires ou” worden vervangen door de woorden “ou actionnaires”.</w:t>
            </w:r>
          </w:p>
        </w:tc>
        <w:tc>
          <w:tcPr>
            <w:tcW w:w="5812" w:type="dxa"/>
            <w:shd w:val="clear" w:color="auto" w:fill="auto"/>
          </w:tcPr>
          <w:p w14:paraId="6F1D1128" w14:textId="77777777" w:rsidR="004F4C68" w:rsidRPr="000A3B65" w:rsidRDefault="004F4C68" w:rsidP="00AD3EF1">
            <w:pPr>
              <w:spacing w:after="0" w:line="240" w:lineRule="auto"/>
              <w:jc w:val="both"/>
              <w:rPr>
                <w:rFonts w:cs="Calibri"/>
                <w:lang w:val="fr-FR"/>
              </w:rPr>
            </w:pPr>
            <w:r w:rsidRPr="000A3B65">
              <w:rPr>
                <w:rFonts w:cs="Calibri"/>
                <w:lang w:val="fr-FR"/>
              </w:rPr>
              <w:t>Dans le texte français de l’alinéa 1er, les mots « ou actionnaires ou » doivent être remplacés par les mots « ou actionnaires ».</w:t>
            </w:r>
          </w:p>
        </w:tc>
      </w:tr>
    </w:tbl>
    <w:p w14:paraId="2242BE27" w14:textId="77777777" w:rsidR="000D42B6" w:rsidRPr="000A3B65" w:rsidRDefault="000D42B6">
      <w:pPr>
        <w:rPr>
          <w:lang w:val="fr-FR"/>
        </w:rPr>
      </w:pPr>
    </w:p>
    <w:sectPr w:rsidR="000D42B6" w:rsidRPr="000A3B6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FF58" w14:textId="77777777" w:rsidR="00965C44" w:rsidRDefault="00965C44" w:rsidP="000D42B6">
      <w:pPr>
        <w:spacing w:after="0" w:line="240" w:lineRule="auto"/>
      </w:pPr>
      <w:r>
        <w:separator/>
      </w:r>
    </w:p>
  </w:endnote>
  <w:endnote w:type="continuationSeparator" w:id="0">
    <w:p w14:paraId="3246D23E" w14:textId="77777777" w:rsidR="00965C44" w:rsidRDefault="00965C4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38AB7" w14:textId="77777777" w:rsidR="00965C44" w:rsidRDefault="00965C44" w:rsidP="000D42B6">
      <w:pPr>
        <w:spacing w:after="0" w:line="240" w:lineRule="auto"/>
      </w:pPr>
      <w:r>
        <w:separator/>
      </w:r>
    </w:p>
  </w:footnote>
  <w:footnote w:type="continuationSeparator" w:id="0">
    <w:p w14:paraId="49279CFF" w14:textId="77777777" w:rsidR="00965C44" w:rsidRDefault="00965C4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A3B65"/>
    <w:rsid w:val="000B1492"/>
    <w:rsid w:val="000D42B6"/>
    <w:rsid w:val="000E0E04"/>
    <w:rsid w:val="000E455E"/>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180"/>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4C68"/>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2FE4"/>
    <w:rsid w:val="00637216"/>
    <w:rsid w:val="00642BA0"/>
    <w:rsid w:val="006739CA"/>
    <w:rsid w:val="00695B51"/>
    <w:rsid w:val="00697A0E"/>
    <w:rsid w:val="006A58D7"/>
    <w:rsid w:val="006B1BD0"/>
    <w:rsid w:val="006C1558"/>
    <w:rsid w:val="006C2BF0"/>
    <w:rsid w:val="006C61D0"/>
    <w:rsid w:val="006E507B"/>
    <w:rsid w:val="006E5A00"/>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1A4"/>
    <w:rsid w:val="007E45CA"/>
    <w:rsid w:val="007E7BE3"/>
    <w:rsid w:val="007F405E"/>
    <w:rsid w:val="007F5B7C"/>
    <w:rsid w:val="007F6D60"/>
    <w:rsid w:val="00800A32"/>
    <w:rsid w:val="00807DF1"/>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65C44"/>
    <w:rsid w:val="00971723"/>
    <w:rsid w:val="00976093"/>
    <w:rsid w:val="009820D3"/>
    <w:rsid w:val="00983194"/>
    <w:rsid w:val="00983DBA"/>
    <w:rsid w:val="00995A4F"/>
    <w:rsid w:val="009A3D51"/>
    <w:rsid w:val="009B1BDE"/>
    <w:rsid w:val="009B5213"/>
    <w:rsid w:val="009C441D"/>
    <w:rsid w:val="009D22C4"/>
    <w:rsid w:val="009D3A31"/>
    <w:rsid w:val="009D53B5"/>
    <w:rsid w:val="009E5ABC"/>
    <w:rsid w:val="009E6F21"/>
    <w:rsid w:val="009F017E"/>
    <w:rsid w:val="009F01BC"/>
    <w:rsid w:val="00A20AC7"/>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D3EF1"/>
    <w:rsid w:val="00AF308D"/>
    <w:rsid w:val="00B02D7F"/>
    <w:rsid w:val="00B0539A"/>
    <w:rsid w:val="00B21283"/>
    <w:rsid w:val="00B22B96"/>
    <w:rsid w:val="00B30A01"/>
    <w:rsid w:val="00B52F92"/>
    <w:rsid w:val="00B561E2"/>
    <w:rsid w:val="00B61010"/>
    <w:rsid w:val="00B61706"/>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C2330"/>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6CF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5645-C9F1-0E42-84A6-47F46E2A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4277</Words>
  <Characters>23524</Characters>
  <Application>Microsoft Macintosh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282</cp:revision>
  <dcterms:created xsi:type="dcterms:W3CDTF">2019-10-18T10:25:00Z</dcterms:created>
  <dcterms:modified xsi:type="dcterms:W3CDTF">2022-01-10T20:57:00Z</dcterms:modified>
</cp:coreProperties>
</file>