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283"/>
        <w:gridCol w:w="5529"/>
        <w:gridCol w:w="5953"/>
      </w:tblGrid>
      <w:tr w:rsidR="001203BA" w:rsidRPr="009460AE" w14:paraId="1327A2CE" w14:textId="77777777" w:rsidTr="00046B1C">
        <w:tc>
          <w:tcPr>
            <w:tcW w:w="2263" w:type="dxa"/>
            <w:gridSpan w:val="2"/>
          </w:tcPr>
          <w:p w14:paraId="4A1AB8B4" w14:textId="77777777" w:rsidR="001203BA" w:rsidRPr="00B07AC9" w:rsidRDefault="00651E0F" w:rsidP="000A06AF">
            <w:pPr>
              <w:rPr>
                <w:b/>
                <w:sz w:val="32"/>
                <w:szCs w:val="32"/>
                <w:lang w:val="nl-BE"/>
              </w:rPr>
            </w:pPr>
            <w:r>
              <w:rPr>
                <w:b/>
                <w:sz w:val="32"/>
                <w:szCs w:val="32"/>
                <w:lang w:val="nl-BE"/>
              </w:rPr>
              <w:t>ARTIKEL 14</w:t>
            </w:r>
            <w:r w:rsidR="00340C21">
              <w:rPr>
                <w:b/>
                <w:sz w:val="32"/>
                <w:szCs w:val="32"/>
                <w:lang w:val="nl-BE"/>
              </w:rPr>
              <w:t>:35</w:t>
            </w:r>
          </w:p>
        </w:tc>
        <w:tc>
          <w:tcPr>
            <w:tcW w:w="11482" w:type="dxa"/>
            <w:gridSpan w:val="2"/>
            <w:shd w:val="clear" w:color="auto" w:fill="auto"/>
          </w:tcPr>
          <w:p w14:paraId="7E2CAE4C" w14:textId="77777777" w:rsidR="001B29CB" w:rsidRPr="00EB2EF1" w:rsidRDefault="001B29CB" w:rsidP="000A06AF">
            <w:pPr>
              <w:jc w:val="center"/>
              <w:rPr>
                <w:rFonts w:ascii="Cambria" w:eastAsia="Calibri" w:hAnsi="Cambria" w:cs="Times New Roman"/>
                <w:b/>
                <w:bCs/>
                <w:color w:val="4F81BD"/>
                <w:sz w:val="32"/>
                <w:szCs w:val="26"/>
                <w:lang w:val="nl-BE" w:eastAsia="fr-FR"/>
              </w:rPr>
            </w:pPr>
          </w:p>
        </w:tc>
      </w:tr>
      <w:tr w:rsidR="001203BA" w:rsidRPr="00441E30" w14:paraId="2699BF09" w14:textId="77777777" w:rsidTr="00046B1C">
        <w:tc>
          <w:tcPr>
            <w:tcW w:w="1980" w:type="dxa"/>
          </w:tcPr>
          <w:p w14:paraId="729D82CA" w14:textId="77777777" w:rsidR="001203BA" w:rsidRPr="00B07AC9" w:rsidRDefault="001203BA" w:rsidP="000A06AF">
            <w:pPr>
              <w:rPr>
                <w:b/>
                <w:sz w:val="32"/>
                <w:szCs w:val="32"/>
                <w:lang w:val="nl-BE"/>
              </w:rPr>
            </w:pPr>
          </w:p>
        </w:tc>
        <w:tc>
          <w:tcPr>
            <w:tcW w:w="11765" w:type="dxa"/>
            <w:gridSpan w:val="3"/>
            <w:shd w:val="clear" w:color="auto" w:fill="auto"/>
          </w:tcPr>
          <w:p w14:paraId="1FAF63F0" w14:textId="77777777" w:rsidR="001203BA" w:rsidRPr="007B17CA" w:rsidRDefault="001203BA" w:rsidP="000A06AF">
            <w:pPr>
              <w:jc w:val="center"/>
              <w:rPr>
                <w:rFonts w:ascii="Cambria" w:eastAsia="Calibri" w:hAnsi="Cambria" w:cs="Times New Roman"/>
                <w:b/>
                <w:bCs/>
                <w:color w:val="4F81BD"/>
                <w:sz w:val="32"/>
                <w:szCs w:val="26"/>
                <w:lang w:val="nl-NL" w:eastAsia="fr-FR"/>
              </w:rPr>
            </w:pPr>
          </w:p>
        </w:tc>
      </w:tr>
      <w:tr w:rsidR="00DD4F2A" w:rsidRPr="0084637F" w14:paraId="14595902" w14:textId="77777777" w:rsidTr="00A23211">
        <w:trPr>
          <w:trHeight w:val="6587"/>
        </w:trPr>
        <w:tc>
          <w:tcPr>
            <w:tcW w:w="1980" w:type="dxa"/>
          </w:tcPr>
          <w:p w14:paraId="734295BB" w14:textId="77777777" w:rsidR="00DD4F2A" w:rsidRDefault="00DD4F2A" w:rsidP="000A06AF">
            <w:pPr>
              <w:spacing w:after="0" w:line="240" w:lineRule="auto"/>
              <w:rPr>
                <w:rFonts w:cs="Calibri"/>
                <w:lang w:val="nl-BE"/>
              </w:rPr>
            </w:pPr>
            <w:r>
              <w:rPr>
                <w:rFonts w:cs="Calibri"/>
                <w:lang w:val="nl-BE"/>
              </w:rPr>
              <w:t>WVV</w:t>
            </w:r>
          </w:p>
        </w:tc>
        <w:tc>
          <w:tcPr>
            <w:tcW w:w="5812" w:type="dxa"/>
            <w:gridSpan w:val="2"/>
            <w:shd w:val="clear" w:color="auto" w:fill="auto"/>
          </w:tcPr>
          <w:p w14:paraId="1AEB19BB" w14:textId="77777777" w:rsidR="005E1CB7" w:rsidRDefault="005E1CB7" w:rsidP="005E1CB7">
            <w:pPr>
              <w:spacing w:after="0" w:line="240" w:lineRule="auto"/>
              <w:jc w:val="both"/>
              <w:rPr>
                <w:rFonts w:cs="Calibri"/>
                <w:bCs/>
                <w:lang w:val="nl-NL"/>
              </w:rPr>
            </w:pPr>
            <w:r w:rsidRPr="00877530">
              <w:rPr>
                <w:rFonts w:cs="Calibri"/>
                <w:bCs/>
                <w:lang w:val="nl-NL"/>
              </w:rPr>
              <w:t>De omzetting wordt, op straffe van nietigheid, bij authentieke akte vastgesteld.</w:t>
            </w:r>
            <w:r w:rsidRPr="00877530">
              <w:rPr>
                <w:rFonts w:cs="Calibri"/>
                <w:bCs/>
                <w:lang w:val="nl-NL"/>
              </w:rPr>
              <w:br/>
              <w:t>  </w:t>
            </w:r>
          </w:p>
          <w:p w14:paraId="4846CFAF" w14:textId="77777777" w:rsidR="005E1CB7" w:rsidRDefault="005E1CB7" w:rsidP="005E1CB7">
            <w:pPr>
              <w:spacing w:after="0" w:line="240" w:lineRule="auto"/>
              <w:jc w:val="both"/>
              <w:rPr>
                <w:rFonts w:cs="Calibri"/>
                <w:bCs/>
                <w:lang w:val="nl-NL"/>
              </w:rPr>
            </w:pPr>
            <w:r w:rsidRPr="00877530">
              <w:rPr>
                <w:rFonts w:cs="Calibri"/>
                <w:bCs/>
                <w:lang w:val="nl-NL"/>
              </w:rPr>
              <w:t>In die akte worden de conclusies van het verslag van de commissaris, de bedrijfsrevisor of de externe accountant overgenomen.</w:t>
            </w:r>
            <w:r w:rsidRPr="00877530">
              <w:rPr>
                <w:rFonts w:cs="Calibri"/>
                <w:bCs/>
                <w:lang w:val="nl-NL"/>
              </w:rPr>
              <w:br/>
              <w:t>  </w:t>
            </w:r>
          </w:p>
          <w:p w14:paraId="5F9A419E" w14:textId="77777777" w:rsidR="005E1CB7" w:rsidRDefault="005E1CB7" w:rsidP="005E1CB7">
            <w:pPr>
              <w:spacing w:after="0" w:line="240" w:lineRule="auto"/>
              <w:jc w:val="both"/>
              <w:rPr>
                <w:rFonts w:cs="Calibri"/>
                <w:bCs/>
                <w:lang w:val="nl-NL"/>
              </w:rPr>
            </w:pPr>
            <w:r w:rsidRPr="00877530">
              <w:rPr>
                <w:rFonts w:cs="Calibri"/>
                <w:bCs/>
                <w:lang w:val="nl-NL"/>
              </w:rPr>
              <w:t xml:space="preserve">De akte van omzetting en de statuten worden gelijktijdig neergelegd en bekendgemaakt </w:t>
            </w:r>
            <w:del w:id="0" w:author="Microsoft Office-gebruiker" w:date="2022-02-03T14:47:00Z">
              <w:r>
                <w:rPr>
                  <w:rFonts w:cs="Calibri"/>
                  <w:lang w:val="nl-BE"/>
                </w:rPr>
                <w:delText>in haar geheel</w:delText>
              </w:r>
              <w:r w:rsidRPr="000A5441">
                <w:rPr>
                  <w:rFonts w:cs="Calibri"/>
                  <w:lang w:val="nl-BE"/>
                </w:rPr>
                <w:delText xml:space="preserve"> </w:delText>
              </w:r>
            </w:del>
            <w:r w:rsidRPr="00877530">
              <w:rPr>
                <w:rFonts w:cs="Calibri"/>
                <w:bCs/>
                <w:lang w:val="nl-NL"/>
              </w:rPr>
              <w:t xml:space="preserve">overeenkomstig de artikelen 2:8 en 2:14, 1°. De akte van omzetting wordt </w:t>
            </w:r>
            <w:del w:id="1" w:author="Microsoft Office-gebruiker" w:date="2022-02-03T14:47:00Z">
              <w:r w:rsidRPr="000A5441">
                <w:rPr>
                  <w:rFonts w:cs="Calibri"/>
                  <w:lang w:val="nl-BE"/>
                </w:rPr>
                <w:delText xml:space="preserve">integraal </w:delText>
              </w:r>
            </w:del>
            <w:r w:rsidRPr="00877530">
              <w:rPr>
                <w:rFonts w:cs="Calibri"/>
                <w:bCs/>
                <w:lang w:val="nl-NL"/>
              </w:rPr>
              <w:t>bekendgemaakt</w:t>
            </w:r>
            <w:ins w:id="2" w:author="Microsoft Office-gebruiker" w:date="2022-02-03T14:47:00Z">
              <w:r w:rsidRPr="00877530">
                <w:rPr>
                  <w:rFonts w:cs="Calibri"/>
                  <w:bCs/>
                  <w:lang w:val="nl-NL"/>
                </w:rPr>
                <w:t xml:space="preserve"> in haar geheel</w:t>
              </w:r>
            </w:ins>
            <w:r w:rsidRPr="00877530">
              <w:rPr>
                <w:rFonts w:cs="Calibri"/>
                <w:bCs/>
                <w:lang w:val="nl-NL"/>
              </w:rPr>
              <w:t>; de statuten worden enkel bij uittreksel bekendgemaakt</w:t>
            </w:r>
            <w:del w:id="3" w:author="Microsoft Office-gebruiker" w:date="2022-02-03T14:47:00Z">
              <w:r>
                <w:rPr>
                  <w:rFonts w:cs="Calibri"/>
                  <w:lang w:val="nl-BE"/>
                </w:rPr>
                <w:delText xml:space="preserve"> in haar geheel</w:delText>
              </w:r>
              <w:r w:rsidRPr="000A5441">
                <w:rPr>
                  <w:rFonts w:cs="Calibri"/>
                  <w:lang w:val="nl-BE"/>
                </w:rPr>
                <w:delText>.</w:delText>
              </w:r>
            </w:del>
            <w:ins w:id="4" w:author="Microsoft Office-gebruiker" w:date="2022-02-03T14:47:00Z">
              <w:r w:rsidRPr="00877530">
                <w:rPr>
                  <w:rFonts w:cs="Calibri"/>
                  <w:bCs/>
                  <w:lang w:val="nl-NL"/>
                </w:rPr>
                <w:t>.</w:t>
              </w:r>
              <w:r w:rsidRPr="00877530">
                <w:rPr>
                  <w:rFonts w:cs="Calibri"/>
                  <w:bCs/>
                  <w:lang w:val="nl-NL"/>
                </w:rPr>
                <w:br/>
                <w:t>  </w:t>
              </w:r>
            </w:ins>
          </w:p>
          <w:p w14:paraId="3BD42A75" w14:textId="77777777" w:rsidR="005E1CB7" w:rsidRDefault="005E1CB7" w:rsidP="005E1CB7">
            <w:pPr>
              <w:spacing w:after="0" w:line="240" w:lineRule="auto"/>
              <w:jc w:val="both"/>
              <w:rPr>
                <w:rFonts w:cs="Calibri"/>
                <w:bCs/>
                <w:lang w:val="nl-NL"/>
              </w:rPr>
            </w:pPr>
            <w:r w:rsidRPr="00877530">
              <w:rPr>
                <w:rFonts w:cs="Calibri"/>
                <w:bCs/>
                <w:lang w:val="nl-NL"/>
              </w:rPr>
              <w:t>Van de authentieke of onderhandse volmachten alsook van het verslag van de commissaris, bedrijfsrevisor of externe accountant worden een uitgifte dan wel het origineel neergelegd, samen met de akte waarop zij betrekking hebben.</w:t>
            </w:r>
            <w:r w:rsidRPr="00877530">
              <w:rPr>
                <w:rFonts w:cs="Calibri"/>
                <w:bCs/>
                <w:lang w:val="nl-NL"/>
              </w:rPr>
              <w:br/>
              <w:t>  </w:t>
            </w:r>
          </w:p>
          <w:p w14:paraId="556D9F19" w14:textId="77777777" w:rsidR="005E1CB7" w:rsidRDefault="005E1CB7" w:rsidP="005E1CB7">
            <w:pPr>
              <w:spacing w:after="0" w:line="240" w:lineRule="auto"/>
              <w:jc w:val="both"/>
              <w:rPr>
                <w:rFonts w:cs="Calibri"/>
                <w:bCs/>
                <w:lang w:val="nl-NL"/>
              </w:rPr>
            </w:pPr>
            <w:r w:rsidRPr="00877530">
              <w:rPr>
                <w:rFonts w:cs="Calibri"/>
                <w:bCs/>
                <w:lang w:val="nl-NL"/>
              </w:rPr>
              <w:t>In geval van omzetting van een vennootschap in een IVZW heeft de akte van omzetting pas uitwerking na de goedkeuring door de Koning.</w:t>
            </w:r>
            <w:r w:rsidRPr="00877530">
              <w:rPr>
                <w:rFonts w:cs="Calibri"/>
                <w:bCs/>
                <w:lang w:val="nl-NL"/>
              </w:rPr>
              <w:br/>
              <w:t>  </w:t>
            </w:r>
          </w:p>
          <w:p w14:paraId="3D03D03B" w14:textId="57604320" w:rsidR="00877530" w:rsidRPr="00877530" w:rsidRDefault="005E1CB7" w:rsidP="00877530">
            <w:pPr>
              <w:spacing w:after="0" w:line="240" w:lineRule="auto"/>
              <w:jc w:val="both"/>
              <w:rPr>
                <w:rFonts w:cs="Calibri"/>
                <w:lang w:val="nl-NL"/>
              </w:rPr>
            </w:pPr>
            <w:r w:rsidRPr="00877530">
              <w:rPr>
                <w:rFonts w:cs="Calibri"/>
                <w:bCs/>
                <w:lang w:val="nl-NL"/>
              </w:rPr>
              <w:t>De omzetting kan aan derden slechts worden tegengeworpen onder de voorwaarden bepaald in artikel 2:18.</w:t>
            </w:r>
          </w:p>
          <w:p w14:paraId="5C77227D" w14:textId="77777777" w:rsidR="00DD4F2A" w:rsidRPr="000A5441" w:rsidRDefault="00DD4F2A" w:rsidP="000A06AF">
            <w:pPr>
              <w:spacing w:after="0" w:line="240" w:lineRule="auto"/>
              <w:jc w:val="both"/>
              <w:rPr>
                <w:rFonts w:cs="Calibri"/>
                <w:lang w:val="nl-NL"/>
              </w:rPr>
            </w:pPr>
          </w:p>
        </w:tc>
        <w:tc>
          <w:tcPr>
            <w:tcW w:w="5953" w:type="dxa"/>
            <w:shd w:val="clear" w:color="auto" w:fill="auto"/>
          </w:tcPr>
          <w:p w14:paraId="7D25EBE2" w14:textId="77777777" w:rsidR="003D6D0C" w:rsidRDefault="003D6D0C" w:rsidP="003D6D0C">
            <w:pPr>
              <w:spacing w:after="0" w:line="240" w:lineRule="auto"/>
              <w:jc w:val="both"/>
              <w:rPr>
                <w:rFonts w:cs="Calibri"/>
                <w:bCs/>
                <w:lang w:val="fr-FR"/>
              </w:rPr>
            </w:pPr>
            <w:r w:rsidRPr="0084637F">
              <w:rPr>
                <w:rFonts w:cs="Calibri"/>
                <w:bCs/>
                <w:lang w:val="fr-FR"/>
              </w:rPr>
              <w:t>La transformation est, à peine de nullité, constatée par un acte authentique.</w:t>
            </w:r>
            <w:r w:rsidRPr="0084637F">
              <w:rPr>
                <w:rFonts w:cs="Calibri"/>
                <w:bCs/>
                <w:lang w:val="fr-FR"/>
              </w:rPr>
              <w:br/>
              <w:t>  </w:t>
            </w:r>
          </w:p>
          <w:p w14:paraId="32D73C08" w14:textId="77777777" w:rsidR="003D6D0C" w:rsidRDefault="003D6D0C" w:rsidP="003D6D0C">
            <w:pPr>
              <w:spacing w:after="0" w:line="240" w:lineRule="auto"/>
              <w:jc w:val="both"/>
              <w:rPr>
                <w:rFonts w:cs="Calibri"/>
                <w:bCs/>
                <w:lang w:val="fr-FR"/>
              </w:rPr>
            </w:pPr>
            <w:r w:rsidRPr="0084637F">
              <w:rPr>
                <w:rFonts w:cs="Calibri"/>
                <w:bCs/>
                <w:lang w:val="fr-FR"/>
              </w:rPr>
              <w:t xml:space="preserve">Cet acte reproduit les conclusions du rapport établi par le commissaire, </w:t>
            </w:r>
            <w:ins w:id="5" w:author="Microsoft Office-gebruiker" w:date="2022-02-03T14:50:00Z">
              <w:r w:rsidRPr="0084637F">
                <w:rPr>
                  <w:rFonts w:cs="Calibri"/>
                  <w:bCs/>
                  <w:lang w:val="fr-FR"/>
                </w:rPr>
                <w:t xml:space="preserve">le </w:t>
              </w:r>
            </w:ins>
            <w:r w:rsidRPr="0084637F">
              <w:rPr>
                <w:rFonts w:cs="Calibri"/>
                <w:bCs/>
                <w:lang w:val="fr-FR"/>
              </w:rPr>
              <w:t xml:space="preserve">réviseur </w:t>
            </w:r>
            <w:del w:id="6" w:author="Microsoft Office-gebruiker" w:date="2022-02-03T14:50:00Z">
              <w:r>
                <w:rPr>
                  <w:rFonts w:cs="Calibri"/>
                  <w:lang w:val="fr-FR"/>
                </w:rPr>
                <w:delText>d'entreprise</w:delText>
              </w:r>
            </w:del>
            <w:ins w:id="7" w:author="Microsoft Office-gebruiker" w:date="2022-02-03T14:50:00Z">
              <w:r w:rsidRPr="0084637F">
                <w:rPr>
                  <w:rFonts w:cs="Calibri"/>
                  <w:bCs/>
                  <w:lang w:val="fr-FR"/>
                </w:rPr>
                <w:t>d'entreprises</w:t>
              </w:r>
            </w:ins>
            <w:r w:rsidRPr="0084637F">
              <w:rPr>
                <w:rFonts w:cs="Calibri"/>
                <w:bCs/>
                <w:lang w:val="fr-FR"/>
              </w:rPr>
              <w:t xml:space="preserve"> ou l'expert-comptable externe.</w:t>
            </w:r>
            <w:r w:rsidRPr="0084637F">
              <w:rPr>
                <w:rFonts w:cs="Calibri"/>
                <w:bCs/>
                <w:lang w:val="fr-FR"/>
              </w:rPr>
              <w:br/>
              <w:t>  </w:t>
            </w:r>
          </w:p>
          <w:p w14:paraId="0626CD5C" w14:textId="77777777" w:rsidR="003D6D0C" w:rsidRDefault="003D6D0C" w:rsidP="003D6D0C">
            <w:pPr>
              <w:spacing w:after="0" w:line="240" w:lineRule="auto"/>
              <w:jc w:val="both"/>
              <w:rPr>
                <w:rFonts w:cs="Calibri"/>
                <w:bCs/>
                <w:lang w:val="fr-FR"/>
              </w:rPr>
            </w:pPr>
            <w:r w:rsidRPr="0084637F">
              <w:rPr>
                <w:rFonts w:cs="Calibri"/>
                <w:bCs/>
                <w:lang w:val="fr-FR"/>
              </w:rPr>
              <w:t xml:space="preserve">L'acte de transformation et les statuts sont déposés et publiés simultanément conformément aux articles </w:t>
            </w:r>
            <w:proofErr w:type="gramStart"/>
            <w:r w:rsidRPr="0084637F">
              <w:rPr>
                <w:rFonts w:cs="Calibri"/>
                <w:bCs/>
                <w:lang w:val="fr-FR"/>
              </w:rPr>
              <w:t>2:</w:t>
            </w:r>
            <w:proofErr w:type="gramEnd"/>
            <w:r w:rsidRPr="0084637F">
              <w:rPr>
                <w:rFonts w:cs="Calibri"/>
                <w:bCs/>
                <w:lang w:val="fr-FR"/>
              </w:rPr>
              <w:t xml:space="preserve">8 et 2:14, 1°. L'acte de transformation est publié en </w:t>
            </w:r>
            <w:proofErr w:type="gramStart"/>
            <w:r w:rsidRPr="0084637F">
              <w:rPr>
                <w:rFonts w:cs="Calibri"/>
                <w:bCs/>
                <w:lang w:val="fr-FR"/>
              </w:rPr>
              <w:t>entier;</w:t>
            </w:r>
            <w:proofErr w:type="gramEnd"/>
            <w:r w:rsidRPr="0084637F">
              <w:rPr>
                <w:rFonts w:cs="Calibri"/>
                <w:bCs/>
                <w:lang w:val="fr-FR"/>
              </w:rPr>
              <w:t xml:space="preserve"> les statuts le sont par extrait seulement.</w:t>
            </w:r>
            <w:r w:rsidRPr="0084637F">
              <w:rPr>
                <w:rFonts w:cs="Calibri"/>
                <w:bCs/>
                <w:lang w:val="fr-FR"/>
              </w:rPr>
              <w:br/>
              <w:t>  </w:t>
            </w:r>
          </w:p>
          <w:p w14:paraId="19A0FCB8" w14:textId="77777777" w:rsidR="003D6D0C" w:rsidRDefault="003D6D0C" w:rsidP="003D6D0C">
            <w:pPr>
              <w:spacing w:after="0" w:line="240" w:lineRule="auto"/>
              <w:jc w:val="both"/>
              <w:rPr>
                <w:rFonts w:cs="Calibri"/>
                <w:bCs/>
                <w:lang w:val="fr-FR"/>
              </w:rPr>
            </w:pPr>
            <w:r w:rsidRPr="0084637F">
              <w:rPr>
                <w:rFonts w:cs="Calibri"/>
                <w:bCs/>
                <w:lang w:val="fr-FR"/>
              </w:rPr>
              <w:t xml:space="preserve">Les mandats authentiques ou sous </w:t>
            </w:r>
            <w:del w:id="8" w:author="Microsoft Office-gebruiker" w:date="2022-02-03T14:50:00Z">
              <w:r w:rsidRPr="00E032A1">
                <w:rPr>
                  <w:rFonts w:cs="Calibri"/>
                  <w:lang w:val="fr-FR"/>
                </w:rPr>
                <w:delText xml:space="preserve">seing privés </w:delText>
              </w:r>
            </w:del>
            <w:ins w:id="9" w:author="Microsoft Office-gebruiker" w:date="2022-02-03T14:50:00Z">
              <w:r w:rsidRPr="0084637F">
                <w:rPr>
                  <w:rFonts w:cs="Calibri"/>
                  <w:bCs/>
                  <w:lang w:val="fr-FR"/>
                </w:rPr>
                <w:t>signature privée </w:t>
              </w:r>
            </w:ins>
            <w:r w:rsidRPr="0084637F">
              <w:rPr>
                <w:rFonts w:cs="Calibri"/>
                <w:bCs/>
                <w:lang w:val="fr-FR"/>
              </w:rPr>
              <w:t>sont, ainsi que le rapport du commissaire, du réviseur d'entreprise ou de l'expert-comptable externe, déposés en expédition ou en original en même temps que l'acte auquel ils se rapportent.</w:t>
            </w:r>
            <w:r w:rsidRPr="0084637F">
              <w:rPr>
                <w:rFonts w:cs="Calibri"/>
                <w:bCs/>
                <w:lang w:val="fr-FR"/>
              </w:rPr>
              <w:br/>
              <w:t>  </w:t>
            </w:r>
          </w:p>
          <w:p w14:paraId="500BDE75" w14:textId="77777777" w:rsidR="003D6D0C" w:rsidRDefault="003D6D0C" w:rsidP="003D6D0C">
            <w:pPr>
              <w:spacing w:after="0" w:line="240" w:lineRule="auto"/>
              <w:jc w:val="both"/>
              <w:rPr>
                <w:rFonts w:cs="Calibri"/>
                <w:bCs/>
                <w:lang w:val="fr-FR"/>
              </w:rPr>
            </w:pPr>
            <w:r w:rsidRPr="0084637F">
              <w:rPr>
                <w:rFonts w:cs="Calibri"/>
                <w:bCs/>
                <w:lang w:val="fr-FR"/>
              </w:rPr>
              <w:t>En cas de transformation d'une société en AISBL, l'acte de transformation ne produit ses effets qu'après l'approbation du Roi.</w:t>
            </w:r>
            <w:r w:rsidRPr="0084637F">
              <w:rPr>
                <w:rFonts w:cs="Calibri"/>
                <w:bCs/>
                <w:lang w:val="fr-FR"/>
              </w:rPr>
              <w:br/>
              <w:t>  </w:t>
            </w:r>
          </w:p>
          <w:p w14:paraId="6173037A" w14:textId="37203B8C" w:rsidR="00DD4F2A" w:rsidRPr="003D6D0C" w:rsidRDefault="003D6D0C" w:rsidP="003D6D0C">
            <w:pPr>
              <w:jc w:val="both"/>
            </w:pPr>
            <w:r w:rsidRPr="0084637F">
              <w:rPr>
                <w:rFonts w:cs="Calibri"/>
                <w:bCs/>
                <w:lang w:val="fr-FR"/>
              </w:rPr>
              <w:t xml:space="preserve">La transformation n'est opposable aux tiers que conformément aux conditions prévues à l'article </w:t>
            </w:r>
            <w:proofErr w:type="gramStart"/>
            <w:r w:rsidRPr="0084637F">
              <w:rPr>
                <w:rFonts w:cs="Calibri"/>
                <w:bCs/>
                <w:lang w:val="fr-FR"/>
              </w:rPr>
              <w:t>2:</w:t>
            </w:r>
            <w:proofErr w:type="gramEnd"/>
            <w:r w:rsidRPr="0084637F">
              <w:rPr>
                <w:rFonts w:cs="Calibri"/>
                <w:bCs/>
                <w:lang w:val="fr-FR"/>
              </w:rPr>
              <w:t>18.</w:t>
            </w:r>
          </w:p>
        </w:tc>
      </w:tr>
      <w:tr w:rsidR="00DD4F2A" w:rsidRPr="009745C4" w14:paraId="35D103FF" w14:textId="77777777" w:rsidTr="00A23211">
        <w:trPr>
          <w:trHeight w:val="1039"/>
        </w:trPr>
        <w:tc>
          <w:tcPr>
            <w:tcW w:w="1980" w:type="dxa"/>
          </w:tcPr>
          <w:p w14:paraId="42B8549A" w14:textId="77777777" w:rsidR="00DD4F2A" w:rsidRDefault="00DD4F2A" w:rsidP="000A06AF">
            <w:pPr>
              <w:spacing w:after="0" w:line="240" w:lineRule="auto"/>
              <w:rPr>
                <w:rFonts w:cs="Calibri"/>
                <w:lang w:val="nl-BE"/>
              </w:rPr>
            </w:pPr>
            <w:r>
              <w:rPr>
                <w:rFonts w:cs="Calibri"/>
                <w:lang w:val="nl-BE"/>
              </w:rPr>
              <w:t>Wetsontwerp 3349</w:t>
            </w:r>
          </w:p>
        </w:tc>
        <w:tc>
          <w:tcPr>
            <w:tcW w:w="5812" w:type="dxa"/>
            <w:gridSpan w:val="2"/>
            <w:shd w:val="clear" w:color="auto" w:fill="auto"/>
          </w:tcPr>
          <w:p w14:paraId="34927E99" w14:textId="0AA2CB82" w:rsidR="00DD4F2A" w:rsidRPr="000A5441" w:rsidRDefault="009745C4" w:rsidP="000A06AF">
            <w:pPr>
              <w:spacing w:after="0" w:line="240" w:lineRule="auto"/>
              <w:jc w:val="both"/>
              <w:rPr>
                <w:rFonts w:cs="Calibri"/>
                <w:lang w:val="nl-NL"/>
              </w:rPr>
            </w:pPr>
            <w:r w:rsidRPr="009745C4">
              <w:rPr>
                <w:rFonts w:cs="Calibri"/>
                <w:lang w:val="nl-NL"/>
              </w:rPr>
              <w:t xml:space="preserve">In de Franse tekst van artikel 14:35, vierde lid, van hetzelfde Wetboek, worden de woorden “sous </w:t>
            </w:r>
            <w:proofErr w:type="spellStart"/>
            <w:r w:rsidRPr="009745C4">
              <w:rPr>
                <w:rFonts w:cs="Calibri"/>
                <w:lang w:val="nl-NL"/>
              </w:rPr>
              <w:t>seing</w:t>
            </w:r>
            <w:proofErr w:type="spellEnd"/>
            <w:r w:rsidRPr="009745C4">
              <w:rPr>
                <w:rFonts w:cs="Calibri"/>
                <w:lang w:val="nl-NL"/>
              </w:rPr>
              <w:t xml:space="preserve"> </w:t>
            </w:r>
            <w:proofErr w:type="spellStart"/>
            <w:r w:rsidRPr="009745C4">
              <w:rPr>
                <w:rFonts w:cs="Calibri"/>
                <w:lang w:val="nl-NL"/>
              </w:rPr>
              <w:t>privés</w:t>
            </w:r>
            <w:proofErr w:type="spellEnd"/>
            <w:r w:rsidRPr="009745C4">
              <w:rPr>
                <w:rFonts w:cs="Calibri"/>
                <w:lang w:val="nl-NL"/>
              </w:rPr>
              <w:t xml:space="preserve">” vervangen door de woorden “sous </w:t>
            </w:r>
            <w:proofErr w:type="spellStart"/>
            <w:r w:rsidRPr="009745C4">
              <w:rPr>
                <w:rFonts w:cs="Calibri"/>
                <w:lang w:val="nl-NL"/>
              </w:rPr>
              <w:t>signature</w:t>
            </w:r>
            <w:proofErr w:type="spellEnd"/>
            <w:r w:rsidRPr="009745C4">
              <w:rPr>
                <w:rFonts w:cs="Calibri"/>
                <w:lang w:val="nl-NL"/>
              </w:rPr>
              <w:t xml:space="preserve"> </w:t>
            </w:r>
            <w:proofErr w:type="spellStart"/>
            <w:r w:rsidRPr="009745C4">
              <w:rPr>
                <w:rFonts w:cs="Calibri"/>
                <w:lang w:val="nl-NL"/>
              </w:rPr>
              <w:t>privée</w:t>
            </w:r>
            <w:proofErr w:type="spellEnd"/>
            <w:r w:rsidRPr="009745C4">
              <w:rPr>
                <w:rFonts w:cs="Calibri"/>
                <w:lang w:val="nl-NL"/>
              </w:rPr>
              <w:t xml:space="preserve">”. </w:t>
            </w:r>
          </w:p>
        </w:tc>
        <w:tc>
          <w:tcPr>
            <w:tcW w:w="5953" w:type="dxa"/>
            <w:shd w:val="clear" w:color="auto" w:fill="auto"/>
          </w:tcPr>
          <w:p w14:paraId="730F8793" w14:textId="51495803" w:rsidR="00DD4F2A" w:rsidRPr="00A23211" w:rsidRDefault="009745C4" w:rsidP="000A06AF">
            <w:pPr>
              <w:spacing w:after="0" w:line="240" w:lineRule="auto"/>
              <w:jc w:val="both"/>
              <w:rPr>
                <w:rFonts w:cs="Calibri"/>
                <w:lang w:val="fr-FR"/>
              </w:rPr>
            </w:pPr>
            <w:r w:rsidRPr="00A23211">
              <w:rPr>
                <w:rFonts w:cs="Calibri"/>
                <w:lang w:val="fr-FR"/>
              </w:rPr>
              <w:t xml:space="preserve">Dans l’article </w:t>
            </w:r>
            <w:proofErr w:type="gramStart"/>
            <w:r w:rsidRPr="00A23211">
              <w:rPr>
                <w:rFonts w:cs="Calibri"/>
                <w:lang w:val="fr-FR"/>
              </w:rPr>
              <w:t>14:</w:t>
            </w:r>
            <w:proofErr w:type="gramEnd"/>
            <w:r w:rsidRPr="00A23211">
              <w:rPr>
                <w:rFonts w:cs="Calibri"/>
                <w:lang w:val="fr-FR"/>
              </w:rPr>
              <w:t xml:space="preserve">35, </w:t>
            </w:r>
            <w:proofErr w:type="spellStart"/>
            <w:r w:rsidRPr="00A23211">
              <w:rPr>
                <w:rFonts w:cs="Calibri"/>
                <w:lang w:val="fr-FR"/>
              </w:rPr>
              <w:t>alinéa</w:t>
            </w:r>
            <w:proofErr w:type="spellEnd"/>
            <w:r w:rsidRPr="00A23211">
              <w:rPr>
                <w:rFonts w:cs="Calibri"/>
                <w:lang w:val="fr-FR"/>
              </w:rPr>
              <w:t xml:space="preserve"> 4, du </w:t>
            </w:r>
            <w:proofErr w:type="spellStart"/>
            <w:r w:rsidRPr="00A23211">
              <w:rPr>
                <w:rFonts w:cs="Calibri"/>
                <w:lang w:val="fr-FR"/>
              </w:rPr>
              <w:t>même</w:t>
            </w:r>
            <w:proofErr w:type="spellEnd"/>
            <w:r w:rsidRPr="00A23211">
              <w:rPr>
                <w:rFonts w:cs="Calibri"/>
                <w:lang w:val="fr-FR"/>
              </w:rPr>
              <w:t xml:space="preserve"> Code, les mots “sous seing </w:t>
            </w:r>
            <w:proofErr w:type="spellStart"/>
            <w:r w:rsidRPr="00A23211">
              <w:rPr>
                <w:rFonts w:cs="Calibri"/>
                <w:lang w:val="fr-FR"/>
              </w:rPr>
              <w:t>privés</w:t>
            </w:r>
            <w:proofErr w:type="spellEnd"/>
            <w:r w:rsidRPr="00A23211">
              <w:rPr>
                <w:rFonts w:cs="Calibri"/>
                <w:lang w:val="fr-FR"/>
              </w:rPr>
              <w:t xml:space="preserve">” sont </w:t>
            </w:r>
            <w:proofErr w:type="spellStart"/>
            <w:r w:rsidRPr="00A23211">
              <w:rPr>
                <w:rFonts w:cs="Calibri"/>
                <w:lang w:val="fr-FR"/>
              </w:rPr>
              <w:t>remplacés</w:t>
            </w:r>
            <w:proofErr w:type="spellEnd"/>
            <w:r w:rsidRPr="00A23211">
              <w:rPr>
                <w:rFonts w:cs="Calibri"/>
                <w:lang w:val="fr-FR"/>
              </w:rPr>
              <w:t xml:space="preserve"> par les mots “sous signature </w:t>
            </w:r>
            <w:proofErr w:type="spellStart"/>
            <w:r w:rsidRPr="00A23211">
              <w:rPr>
                <w:rFonts w:cs="Calibri"/>
                <w:lang w:val="fr-FR"/>
              </w:rPr>
              <w:t>privée</w:t>
            </w:r>
            <w:proofErr w:type="spellEnd"/>
            <w:r w:rsidRPr="00A23211">
              <w:rPr>
                <w:rFonts w:cs="Calibri"/>
                <w:lang w:val="fr-FR"/>
              </w:rPr>
              <w:t xml:space="preserve">”. </w:t>
            </w:r>
          </w:p>
        </w:tc>
      </w:tr>
      <w:tr w:rsidR="00DD4F2A" w:rsidRPr="000A06AF" w14:paraId="4ADCCF49" w14:textId="77777777" w:rsidTr="000563FB">
        <w:trPr>
          <w:trHeight w:val="354"/>
        </w:trPr>
        <w:tc>
          <w:tcPr>
            <w:tcW w:w="1980" w:type="dxa"/>
          </w:tcPr>
          <w:p w14:paraId="2E930F33" w14:textId="77777777" w:rsidR="00DD4F2A" w:rsidRDefault="00DD4F2A" w:rsidP="000A06AF">
            <w:pPr>
              <w:spacing w:after="0" w:line="240" w:lineRule="auto"/>
              <w:rPr>
                <w:rFonts w:cs="Calibri"/>
                <w:lang w:val="nl-BE"/>
              </w:rPr>
            </w:pPr>
            <w:r>
              <w:rPr>
                <w:rFonts w:cs="Calibri"/>
                <w:lang w:val="nl-BE"/>
              </w:rPr>
              <w:lastRenderedPageBreak/>
              <w:t>MvT 3349</w:t>
            </w:r>
          </w:p>
        </w:tc>
        <w:tc>
          <w:tcPr>
            <w:tcW w:w="5812" w:type="dxa"/>
            <w:gridSpan w:val="2"/>
            <w:shd w:val="clear" w:color="auto" w:fill="auto"/>
          </w:tcPr>
          <w:p w14:paraId="5ABAEEE4" w14:textId="7F5FEAE4" w:rsidR="00DD4F2A" w:rsidRPr="000A5441" w:rsidRDefault="007E1BD2" w:rsidP="000A06AF">
            <w:pPr>
              <w:spacing w:after="0" w:line="240" w:lineRule="auto"/>
              <w:jc w:val="both"/>
              <w:rPr>
                <w:rFonts w:cs="Calibri"/>
                <w:lang w:val="nl-NL"/>
              </w:rPr>
            </w:pPr>
            <w:r>
              <w:rPr>
                <w:rFonts w:cs="Calibri"/>
                <w:lang w:val="nl-NL"/>
              </w:rPr>
              <w:t>Geen opmerkingen.</w:t>
            </w:r>
          </w:p>
        </w:tc>
        <w:tc>
          <w:tcPr>
            <w:tcW w:w="5953" w:type="dxa"/>
            <w:shd w:val="clear" w:color="auto" w:fill="auto"/>
          </w:tcPr>
          <w:p w14:paraId="506B9916" w14:textId="1DC32E9B" w:rsidR="00DD4F2A" w:rsidRPr="00E032A1" w:rsidRDefault="007E1BD2" w:rsidP="000A06AF">
            <w:pPr>
              <w:spacing w:after="0" w:line="240" w:lineRule="auto"/>
              <w:jc w:val="both"/>
              <w:rPr>
                <w:rFonts w:cs="Calibri"/>
                <w:lang w:val="fr-BE"/>
              </w:rPr>
            </w:pPr>
            <w:r>
              <w:rPr>
                <w:rFonts w:cs="Calibri"/>
                <w:lang w:val="fr-BE"/>
              </w:rPr>
              <w:t xml:space="preserve">Pas de remarques. </w:t>
            </w:r>
          </w:p>
        </w:tc>
      </w:tr>
      <w:tr w:rsidR="00DD4F2A" w:rsidRPr="0020732E" w14:paraId="5C5A3554" w14:textId="77777777" w:rsidTr="00DE1DFB">
        <w:trPr>
          <w:trHeight w:val="354"/>
        </w:trPr>
        <w:tc>
          <w:tcPr>
            <w:tcW w:w="1980" w:type="dxa"/>
          </w:tcPr>
          <w:p w14:paraId="14090BBF" w14:textId="77777777" w:rsidR="00DD4F2A" w:rsidRDefault="00DD4F2A" w:rsidP="000A06AF">
            <w:pPr>
              <w:spacing w:after="0" w:line="240" w:lineRule="auto"/>
              <w:rPr>
                <w:rFonts w:cs="Calibri"/>
                <w:lang w:val="nl-BE"/>
              </w:rPr>
            </w:pPr>
            <w:r>
              <w:rPr>
                <w:rFonts w:cs="Calibri"/>
                <w:lang w:val="nl-BE"/>
              </w:rPr>
              <w:t>RvSt 3349</w:t>
            </w:r>
          </w:p>
        </w:tc>
        <w:tc>
          <w:tcPr>
            <w:tcW w:w="5812" w:type="dxa"/>
            <w:gridSpan w:val="2"/>
            <w:shd w:val="clear" w:color="auto" w:fill="auto"/>
          </w:tcPr>
          <w:p w14:paraId="3A146B44" w14:textId="0787D792" w:rsidR="00DD4F2A" w:rsidRPr="000A5441" w:rsidRDefault="0020732E" w:rsidP="000A06AF">
            <w:pPr>
              <w:spacing w:after="0" w:line="240" w:lineRule="auto"/>
              <w:jc w:val="both"/>
              <w:rPr>
                <w:rFonts w:cs="Calibri"/>
                <w:lang w:val="nl-NL"/>
              </w:rPr>
            </w:pPr>
            <w:r>
              <w:rPr>
                <w:rFonts w:cs="Calibri"/>
                <w:lang w:val="nl-NL"/>
              </w:rPr>
              <w:t xml:space="preserve">Geen opmerkingen. </w:t>
            </w:r>
          </w:p>
        </w:tc>
        <w:tc>
          <w:tcPr>
            <w:tcW w:w="5953" w:type="dxa"/>
            <w:shd w:val="clear" w:color="auto" w:fill="auto"/>
          </w:tcPr>
          <w:p w14:paraId="3C63D11E" w14:textId="33F7390B" w:rsidR="00DD4F2A" w:rsidRPr="00E032A1" w:rsidRDefault="0020732E" w:rsidP="000A06AF">
            <w:pPr>
              <w:spacing w:after="0" w:line="240" w:lineRule="auto"/>
              <w:jc w:val="both"/>
              <w:rPr>
                <w:rFonts w:cs="Calibri"/>
                <w:lang w:val="fr-BE"/>
              </w:rPr>
            </w:pPr>
            <w:r>
              <w:rPr>
                <w:rFonts w:cs="Calibri"/>
                <w:lang w:val="fr-BE"/>
              </w:rPr>
              <w:t xml:space="preserve">Pas de remarques. </w:t>
            </w:r>
          </w:p>
        </w:tc>
      </w:tr>
      <w:tr w:rsidR="00DD4F2A" w:rsidRPr="0066331C" w14:paraId="7A9E0B2F" w14:textId="77777777" w:rsidTr="00DC2FF1">
        <w:trPr>
          <w:trHeight w:val="2310"/>
        </w:trPr>
        <w:tc>
          <w:tcPr>
            <w:tcW w:w="1980" w:type="dxa"/>
          </w:tcPr>
          <w:p w14:paraId="0BBCB1A8" w14:textId="080C580A" w:rsidR="00DD4F2A" w:rsidRDefault="00DD4F2A" w:rsidP="000A06AF">
            <w:pPr>
              <w:spacing w:after="0" w:line="240" w:lineRule="auto"/>
              <w:rPr>
                <w:rFonts w:cs="Calibri"/>
                <w:lang w:val="nl-BE"/>
              </w:rPr>
            </w:pPr>
            <w:r>
              <w:rPr>
                <w:rFonts w:cs="Calibri"/>
                <w:lang w:val="nl-BE"/>
              </w:rPr>
              <w:t xml:space="preserve">Amendement nr. </w:t>
            </w:r>
            <w:r w:rsidR="00C94936">
              <w:rPr>
                <w:rFonts w:cs="Calibri"/>
                <w:lang w:val="nl-BE"/>
              </w:rPr>
              <w:t xml:space="preserve">49 </w:t>
            </w:r>
            <w:r>
              <w:rPr>
                <w:rFonts w:cs="Calibri"/>
                <w:lang w:val="nl-BE"/>
              </w:rPr>
              <w:t>bij 3349</w:t>
            </w:r>
          </w:p>
        </w:tc>
        <w:tc>
          <w:tcPr>
            <w:tcW w:w="5812" w:type="dxa"/>
            <w:gridSpan w:val="2"/>
            <w:shd w:val="clear" w:color="auto" w:fill="auto"/>
          </w:tcPr>
          <w:p w14:paraId="4426219C" w14:textId="77777777" w:rsidR="002645AF" w:rsidRPr="002645AF" w:rsidRDefault="002645AF" w:rsidP="002645AF">
            <w:pPr>
              <w:spacing w:after="0" w:line="240" w:lineRule="auto"/>
              <w:jc w:val="both"/>
              <w:rPr>
                <w:rFonts w:cs="Calibri"/>
                <w:lang w:val="nl-NL"/>
              </w:rPr>
            </w:pPr>
            <w:r w:rsidRPr="002645AF">
              <w:rPr>
                <w:rFonts w:cs="Calibri"/>
                <w:bCs/>
                <w:lang w:val="nl-NL"/>
              </w:rPr>
              <w:t xml:space="preserve">In Hoofdstuk 3, Afdeling 20, een artikel 60/15 invoegen, luidende: </w:t>
            </w:r>
          </w:p>
          <w:p w14:paraId="05E441B4" w14:textId="77777777" w:rsidR="002645AF" w:rsidRPr="002645AF" w:rsidRDefault="002645AF" w:rsidP="002645AF">
            <w:pPr>
              <w:spacing w:after="0" w:line="240" w:lineRule="auto"/>
              <w:jc w:val="both"/>
              <w:rPr>
                <w:rFonts w:cs="Calibri"/>
                <w:lang w:val="nl-NL"/>
              </w:rPr>
            </w:pPr>
            <w:r w:rsidRPr="002645AF">
              <w:rPr>
                <w:rFonts w:cs="Calibri"/>
                <w:iCs/>
                <w:lang w:val="nl-NL"/>
              </w:rPr>
              <w:t xml:space="preserve">“Art. 60/15. In de Franse tekst van artikel 14:35, vierde lid, van hetzelfde Wetboek worden de woorden “sous </w:t>
            </w:r>
            <w:proofErr w:type="spellStart"/>
            <w:r w:rsidRPr="002645AF">
              <w:rPr>
                <w:rFonts w:cs="Calibri"/>
                <w:iCs/>
                <w:lang w:val="nl-NL"/>
              </w:rPr>
              <w:t>seing</w:t>
            </w:r>
            <w:proofErr w:type="spellEnd"/>
            <w:r w:rsidRPr="002645AF">
              <w:rPr>
                <w:rFonts w:cs="Calibri"/>
                <w:iCs/>
                <w:lang w:val="nl-NL"/>
              </w:rPr>
              <w:t xml:space="preserve"> </w:t>
            </w:r>
            <w:proofErr w:type="spellStart"/>
            <w:r w:rsidRPr="002645AF">
              <w:rPr>
                <w:rFonts w:cs="Calibri"/>
                <w:iCs/>
                <w:lang w:val="nl-NL"/>
              </w:rPr>
              <w:t>privés</w:t>
            </w:r>
            <w:proofErr w:type="spellEnd"/>
            <w:r w:rsidRPr="002645AF">
              <w:rPr>
                <w:rFonts w:cs="Calibri"/>
                <w:iCs/>
                <w:lang w:val="nl-NL"/>
              </w:rPr>
              <w:t xml:space="preserve">” vervangen door de woorden “sous </w:t>
            </w:r>
            <w:proofErr w:type="spellStart"/>
            <w:r w:rsidRPr="002645AF">
              <w:rPr>
                <w:rFonts w:cs="Calibri"/>
                <w:iCs/>
                <w:lang w:val="nl-NL"/>
              </w:rPr>
              <w:t>signature</w:t>
            </w:r>
            <w:proofErr w:type="spellEnd"/>
            <w:r w:rsidRPr="002645AF">
              <w:rPr>
                <w:rFonts w:cs="Calibri"/>
                <w:iCs/>
                <w:lang w:val="nl-NL"/>
              </w:rPr>
              <w:t xml:space="preserve"> </w:t>
            </w:r>
            <w:proofErr w:type="spellStart"/>
            <w:r w:rsidRPr="002645AF">
              <w:rPr>
                <w:rFonts w:cs="Calibri"/>
                <w:iCs/>
                <w:lang w:val="nl-NL"/>
              </w:rPr>
              <w:t>privée</w:t>
            </w:r>
            <w:proofErr w:type="spellEnd"/>
            <w:r w:rsidRPr="002645AF">
              <w:rPr>
                <w:rFonts w:cs="Calibri"/>
                <w:iCs/>
                <w:lang w:val="nl-NL"/>
              </w:rPr>
              <w:t xml:space="preserve">”.” </w:t>
            </w:r>
          </w:p>
          <w:p w14:paraId="40D17891" w14:textId="77777777" w:rsidR="002645AF" w:rsidRPr="002645AF" w:rsidRDefault="002645AF" w:rsidP="002645AF">
            <w:pPr>
              <w:spacing w:after="0" w:line="240" w:lineRule="auto"/>
              <w:jc w:val="both"/>
              <w:rPr>
                <w:rFonts w:cs="Calibri"/>
                <w:lang w:val="nl-NL"/>
              </w:rPr>
            </w:pPr>
          </w:p>
          <w:p w14:paraId="20B95CAD" w14:textId="77777777" w:rsidR="002645AF" w:rsidRPr="002645AF" w:rsidRDefault="002645AF" w:rsidP="002645AF">
            <w:pPr>
              <w:spacing w:after="0" w:line="240" w:lineRule="auto"/>
              <w:jc w:val="both"/>
              <w:rPr>
                <w:rFonts w:cs="Calibri"/>
                <w:lang w:val="nl-NL"/>
              </w:rPr>
            </w:pPr>
            <w:r w:rsidRPr="002645AF">
              <w:rPr>
                <w:rFonts w:cs="Calibri"/>
                <w:lang w:val="nl-NL"/>
              </w:rPr>
              <w:t xml:space="preserve">VERANTWOORDING </w:t>
            </w:r>
          </w:p>
          <w:p w14:paraId="60F84136" w14:textId="5533EC89" w:rsidR="00DD4F2A" w:rsidRPr="000A5441" w:rsidRDefault="002645AF" w:rsidP="000A06AF">
            <w:pPr>
              <w:spacing w:after="0" w:line="240" w:lineRule="auto"/>
              <w:jc w:val="both"/>
              <w:rPr>
                <w:rFonts w:cs="Calibri"/>
                <w:lang w:val="nl-NL"/>
              </w:rPr>
            </w:pPr>
            <w:r w:rsidRPr="002645AF">
              <w:rPr>
                <w:rFonts w:cs="Calibri"/>
                <w:lang w:val="nl-NL"/>
              </w:rPr>
              <w:t>Er wordt verwezen naa</w:t>
            </w:r>
            <w:r w:rsidR="00CA4785">
              <w:rPr>
                <w:rFonts w:cs="Calibri"/>
                <w:lang w:val="nl-NL"/>
              </w:rPr>
              <w:t>r de verantwoording bij amende</w:t>
            </w:r>
            <w:r w:rsidRPr="002645AF">
              <w:rPr>
                <w:rFonts w:cs="Calibri"/>
                <w:lang w:val="nl-NL"/>
              </w:rPr>
              <w:t xml:space="preserve">ment nr. 34. </w:t>
            </w:r>
          </w:p>
        </w:tc>
        <w:tc>
          <w:tcPr>
            <w:tcW w:w="5953" w:type="dxa"/>
            <w:shd w:val="clear" w:color="auto" w:fill="auto"/>
          </w:tcPr>
          <w:p w14:paraId="071E795F" w14:textId="1AD07E9D" w:rsidR="0066331C" w:rsidRPr="00DC2FF1" w:rsidRDefault="0066331C" w:rsidP="0066331C">
            <w:pPr>
              <w:spacing w:after="0" w:line="240" w:lineRule="auto"/>
              <w:jc w:val="both"/>
              <w:rPr>
                <w:rFonts w:cs="Calibri"/>
                <w:lang w:val="fr-FR"/>
              </w:rPr>
            </w:pPr>
            <w:r w:rsidRPr="00DC2FF1">
              <w:rPr>
                <w:rFonts w:cs="Calibri"/>
                <w:bCs/>
                <w:lang w:val="fr-FR"/>
              </w:rPr>
              <w:t>Dans le Chapitre</w:t>
            </w:r>
            <w:r w:rsidR="00CA4785">
              <w:rPr>
                <w:rFonts w:cs="Calibri"/>
                <w:bCs/>
                <w:lang w:val="fr-FR"/>
              </w:rPr>
              <w:t xml:space="preserve"> 3, Section 20, </w:t>
            </w:r>
            <w:proofErr w:type="spellStart"/>
            <w:r w:rsidR="00CA4785">
              <w:rPr>
                <w:rFonts w:cs="Calibri"/>
                <w:bCs/>
                <w:lang w:val="fr-FR"/>
              </w:rPr>
              <w:t>insérer</w:t>
            </w:r>
            <w:proofErr w:type="spellEnd"/>
            <w:r w:rsidR="00CA4785">
              <w:rPr>
                <w:rFonts w:cs="Calibri"/>
                <w:bCs/>
                <w:lang w:val="fr-FR"/>
              </w:rPr>
              <w:t xml:space="preserve"> un ar</w:t>
            </w:r>
            <w:r w:rsidRPr="00DC2FF1">
              <w:rPr>
                <w:rFonts w:cs="Calibri"/>
                <w:bCs/>
                <w:lang w:val="fr-FR"/>
              </w:rPr>
              <w:t xml:space="preserve">ticle 60/15, </w:t>
            </w:r>
            <w:proofErr w:type="spellStart"/>
            <w:r w:rsidRPr="00DC2FF1">
              <w:rPr>
                <w:rFonts w:cs="Calibri"/>
                <w:bCs/>
                <w:lang w:val="fr-FR"/>
              </w:rPr>
              <w:t>rédige</w:t>
            </w:r>
            <w:proofErr w:type="spellEnd"/>
            <w:r w:rsidRPr="00DC2FF1">
              <w:rPr>
                <w:rFonts w:cs="Calibri"/>
                <w:bCs/>
                <w:lang w:val="fr-FR"/>
              </w:rPr>
              <w:t xml:space="preserve">́ comme </w:t>
            </w:r>
            <w:proofErr w:type="gramStart"/>
            <w:r w:rsidRPr="00DC2FF1">
              <w:rPr>
                <w:rFonts w:cs="Calibri"/>
                <w:bCs/>
                <w:lang w:val="fr-FR"/>
              </w:rPr>
              <w:t>suit:</w:t>
            </w:r>
            <w:proofErr w:type="gramEnd"/>
            <w:r w:rsidRPr="00DC2FF1">
              <w:rPr>
                <w:rFonts w:cs="Calibri"/>
                <w:bCs/>
                <w:lang w:val="fr-FR"/>
              </w:rPr>
              <w:t xml:space="preserve"> </w:t>
            </w:r>
          </w:p>
          <w:p w14:paraId="3722F399" w14:textId="77777777" w:rsidR="0066331C" w:rsidRPr="00DC2FF1" w:rsidRDefault="0066331C" w:rsidP="0066331C">
            <w:pPr>
              <w:spacing w:after="0" w:line="240" w:lineRule="auto"/>
              <w:jc w:val="both"/>
              <w:rPr>
                <w:rFonts w:cs="Calibri"/>
                <w:iCs/>
                <w:lang w:val="fr-FR"/>
              </w:rPr>
            </w:pPr>
            <w:r w:rsidRPr="00DC2FF1">
              <w:rPr>
                <w:rFonts w:cs="Calibri"/>
                <w:iCs/>
                <w:lang w:val="fr-FR"/>
              </w:rPr>
              <w:t xml:space="preserve">“Art. 60/15. Dans le texte </w:t>
            </w:r>
            <w:proofErr w:type="spellStart"/>
            <w:r w:rsidRPr="00DC2FF1">
              <w:rPr>
                <w:rFonts w:cs="Calibri"/>
                <w:iCs/>
                <w:lang w:val="fr-FR"/>
              </w:rPr>
              <w:t>français</w:t>
            </w:r>
            <w:proofErr w:type="spellEnd"/>
            <w:r w:rsidRPr="00DC2FF1">
              <w:rPr>
                <w:rFonts w:cs="Calibri"/>
                <w:iCs/>
                <w:lang w:val="fr-FR"/>
              </w:rPr>
              <w:t xml:space="preserve"> de l’article </w:t>
            </w:r>
            <w:proofErr w:type="gramStart"/>
            <w:r w:rsidRPr="00DC2FF1">
              <w:rPr>
                <w:rFonts w:cs="Calibri"/>
                <w:iCs/>
                <w:lang w:val="fr-FR"/>
              </w:rPr>
              <w:t>14:</w:t>
            </w:r>
            <w:proofErr w:type="gramEnd"/>
            <w:r w:rsidRPr="00DC2FF1">
              <w:rPr>
                <w:rFonts w:cs="Calibri"/>
                <w:iCs/>
                <w:lang w:val="fr-FR"/>
              </w:rPr>
              <w:t xml:space="preserve">35, </w:t>
            </w:r>
            <w:proofErr w:type="spellStart"/>
            <w:r w:rsidRPr="00DC2FF1">
              <w:rPr>
                <w:rFonts w:cs="Calibri"/>
                <w:iCs/>
                <w:lang w:val="fr-FR"/>
              </w:rPr>
              <w:t>alinéa</w:t>
            </w:r>
            <w:proofErr w:type="spellEnd"/>
            <w:r w:rsidRPr="00DC2FF1">
              <w:rPr>
                <w:rFonts w:cs="Calibri"/>
                <w:iCs/>
                <w:lang w:val="fr-FR"/>
              </w:rPr>
              <w:t xml:space="preserve"> 4, du </w:t>
            </w:r>
            <w:proofErr w:type="spellStart"/>
            <w:r w:rsidRPr="00DC2FF1">
              <w:rPr>
                <w:rFonts w:cs="Calibri"/>
                <w:iCs/>
                <w:lang w:val="fr-FR"/>
              </w:rPr>
              <w:t>même</w:t>
            </w:r>
            <w:proofErr w:type="spellEnd"/>
            <w:r w:rsidRPr="00DC2FF1">
              <w:rPr>
                <w:rFonts w:cs="Calibri"/>
                <w:iCs/>
                <w:lang w:val="fr-FR"/>
              </w:rPr>
              <w:t xml:space="preserve"> Code, les mots “sous seing </w:t>
            </w:r>
            <w:proofErr w:type="spellStart"/>
            <w:r w:rsidRPr="00DC2FF1">
              <w:rPr>
                <w:rFonts w:cs="Calibri"/>
                <w:iCs/>
                <w:lang w:val="fr-FR"/>
              </w:rPr>
              <w:t>privés</w:t>
            </w:r>
            <w:proofErr w:type="spellEnd"/>
            <w:r w:rsidRPr="00DC2FF1">
              <w:rPr>
                <w:rFonts w:cs="Calibri"/>
                <w:iCs/>
                <w:lang w:val="fr-FR"/>
              </w:rPr>
              <w:t xml:space="preserve">” sont </w:t>
            </w:r>
            <w:proofErr w:type="spellStart"/>
            <w:r w:rsidRPr="00DC2FF1">
              <w:rPr>
                <w:rFonts w:cs="Calibri"/>
                <w:iCs/>
                <w:lang w:val="fr-FR"/>
              </w:rPr>
              <w:t>remplacés</w:t>
            </w:r>
            <w:proofErr w:type="spellEnd"/>
            <w:r w:rsidRPr="00DC2FF1">
              <w:rPr>
                <w:rFonts w:cs="Calibri"/>
                <w:iCs/>
                <w:lang w:val="fr-FR"/>
              </w:rPr>
              <w:t xml:space="preserve"> par les mots “sous signature </w:t>
            </w:r>
            <w:proofErr w:type="spellStart"/>
            <w:r w:rsidRPr="00DC2FF1">
              <w:rPr>
                <w:rFonts w:cs="Calibri"/>
                <w:iCs/>
                <w:lang w:val="fr-FR"/>
              </w:rPr>
              <w:t>privée</w:t>
            </w:r>
            <w:proofErr w:type="spellEnd"/>
            <w:r w:rsidRPr="00DC2FF1">
              <w:rPr>
                <w:rFonts w:cs="Calibri"/>
                <w:iCs/>
                <w:lang w:val="fr-FR"/>
              </w:rPr>
              <w:t xml:space="preserve">”.” </w:t>
            </w:r>
          </w:p>
          <w:p w14:paraId="48697415" w14:textId="77777777" w:rsidR="0066331C" w:rsidRPr="00DC2FF1" w:rsidRDefault="0066331C" w:rsidP="0066331C">
            <w:pPr>
              <w:spacing w:after="0" w:line="240" w:lineRule="auto"/>
              <w:jc w:val="both"/>
              <w:rPr>
                <w:rFonts w:cs="Calibri"/>
                <w:iCs/>
                <w:lang w:val="fr-FR"/>
              </w:rPr>
            </w:pPr>
          </w:p>
          <w:p w14:paraId="10971935" w14:textId="08A11EE1" w:rsidR="0066331C" w:rsidRPr="00DC2FF1" w:rsidRDefault="000D6AAC" w:rsidP="0066331C">
            <w:pPr>
              <w:spacing w:after="0" w:line="240" w:lineRule="auto"/>
              <w:jc w:val="both"/>
              <w:rPr>
                <w:rFonts w:cs="Calibri"/>
                <w:lang w:val="fr-FR"/>
              </w:rPr>
            </w:pPr>
            <w:r w:rsidRPr="00DC2FF1">
              <w:rPr>
                <w:rFonts w:cs="Calibri"/>
                <w:lang w:val="fr-FR"/>
              </w:rPr>
              <w:t>JUSTIFICATION</w:t>
            </w:r>
            <w:r w:rsidRPr="00DC2FF1">
              <w:rPr>
                <w:rFonts w:cs="Calibri"/>
                <w:lang w:val="fr-FR"/>
              </w:rPr>
              <w:br/>
              <w:t xml:space="preserve">Il est </w:t>
            </w:r>
            <w:proofErr w:type="spellStart"/>
            <w:r w:rsidRPr="00DC2FF1">
              <w:rPr>
                <w:rFonts w:cs="Calibri"/>
                <w:lang w:val="fr-FR"/>
              </w:rPr>
              <w:t>renvoye</w:t>
            </w:r>
            <w:proofErr w:type="spellEnd"/>
            <w:r w:rsidRPr="00DC2FF1">
              <w:rPr>
                <w:rFonts w:cs="Calibri"/>
                <w:lang w:val="fr-FR"/>
              </w:rPr>
              <w:t xml:space="preserve">́ à la justification de l’amendement n° 34. </w:t>
            </w:r>
          </w:p>
          <w:p w14:paraId="2EEAA3E3" w14:textId="77777777" w:rsidR="00DD4F2A" w:rsidRPr="0066331C" w:rsidRDefault="00DD4F2A" w:rsidP="000A06AF">
            <w:pPr>
              <w:spacing w:after="0" w:line="240" w:lineRule="auto"/>
              <w:jc w:val="both"/>
              <w:rPr>
                <w:rFonts w:cs="Calibri"/>
                <w:lang w:val="en-US"/>
              </w:rPr>
            </w:pPr>
          </w:p>
        </w:tc>
      </w:tr>
      <w:tr w:rsidR="00340C21" w:rsidRPr="000A06AF" w14:paraId="0951D886" w14:textId="77777777" w:rsidTr="00680EED">
        <w:trPr>
          <w:trHeight w:val="675"/>
        </w:trPr>
        <w:tc>
          <w:tcPr>
            <w:tcW w:w="1980" w:type="dxa"/>
          </w:tcPr>
          <w:p w14:paraId="1C201478" w14:textId="77777777" w:rsidR="00340C21" w:rsidRDefault="00340C21" w:rsidP="000A06AF">
            <w:pPr>
              <w:spacing w:after="0" w:line="240" w:lineRule="auto"/>
              <w:rPr>
                <w:rFonts w:cs="Calibri"/>
                <w:lang w:val="nl-BE"/>
              </w:rPr>
            </w:pPr>
            <w:r>
              <w:rPr>
                <w:rFonts w:cs="Calibri"/>
                <w:lang w:val="nl-BE"/>
              </w:rPr>
              <w:t>WVV</w:t>
            </w:r>
          </w:p>
        </w:tc>
        <w:tc>
          <w:tcPr>
            <w:tcW w:w="5812" w:type="dxa"/>
            <w:gridSpan w:val="2"/>
            <w:shd w:val="clear" w:color="auto" w:fill="auto"/>
          </w:tcPr>
          <w:p w14:paraId="5430E182" w14:textId="77777777" w:rsidR="001A6F5B" w:rsidRPr="00340C21" w:rsidRDefault="001A6F5B" w:rsidP="001A6F5B">
            <w:pPr>
              <w:spacing w:after="0" w:line="240" w:lineRule="auto"/>
              <w:jc w:val="both"/>
              <w:rPr>
                <w:rFonts w:cs="Calibri"/>
                <w:lang w:val="nl-BE"/>
              </w:rPr>
            </w:pPr>
            <w:r w:rsidRPr="000A5441">
              <w:rPr>
                <w:rFonts w:cs="Calibri"/>
                <w:lang w:val="nl-NL"/>
              </w:rPr>
              <w:t>De omzetting wordt, op straffe van nietigheid, bij authentieke akte vastgesteld.</w:t>
            </w:r>
          </w:p>
          <w:p w14:paraId="72481369" w14:textId="77777777" w:rsidR="001A6F5B" w:rsidRDefault="001A6F5B" w:rsidP="001A6F5B">
            <w:pPr>
              <w:spacing w:after="0" w:line="240" w:lineRule="auto"/>
              <w:jc w:val="both"/>
              <w:rPr>
                <w:rFonts w:cs="Calibri"/>
                <w:lang w:val="nl-NL"/>
              </w:rPr>
            </w:pPr>
          </w:p>
          <w:p w14:paraId="521DA585" w14:textId="7AC909AC" w:rsidR="001A6F5B" w:rsidRPr="00E032A1" w:rsidRDefault="001A6F5B" w:rsidP="001A6F5B">
            <w:pPr>
              <w:spacing w:after="0" w:line="240" w:lineRule="auto"/>
              <w:jc w:val="both"/>
              <w:rPr>
                <w:rFonts w:cs="Calibri"/>
                <w:lang w:val="nl-BE"/>
              </w:rPr>
            </w:pPr>
            <w:r w:rsidRPr="00E032A1">
              <w:rPr>
                <w:rFonts w:cs="Calibri"/>
                <w:lang w:val="nl-BE"/>
              </w:rPr>
              <w:t>In die akte worden de conclusies van het verslag van de commissaris</w:t>
            </w:r>
            <w:r w:rsidR="00FA78CF">
              <w:rPr>
                <w:rFonts w:cs="Calibri"/>
                <w:lang w:val="nl-BE"/>
              </w:rPr>
              <w:fldChar w:fldCharType="begin"/>
            </w:r>
            <w:r w:rsidR="00FA78CF">
              <w:rPr>
                <w:rFonts w:cs="Calibri"/>
                <w:lang w:val="nl-BE"/>
              </w:rPr>
              <w:instrText xml:space="preserve"> HYPERLINK  \l "_Amendement_48" </w:instrText>
            </w:r>
            <w:r w:rsidR="00FA78CF">
              <w:rPr>
                <w:rFonts w:cs="Calibri"/>
                <w:lang w:val="nl-BE"/>
              </w:rPr>
            </w:r>
            <w:r w:rsidR="00FA78CF">
              <w:rPr>
                <w:rFonts w:cs="Calibri"/>
                <w:lang w:val="nl-BE"/>
              </w:rPr>
              <w:fldChar w:fldCharType="separate"/>
            </w:r>
            <w:ins w:id="10" w:author="Microsoft Office-gebruiker" w:date="2022-02-03T14:48:00Z">
              <w:r w:rsidRPr="00FA78CF">
                <w:rPr>
                  <w:rStyle w:val="Hyperlink"/>
                  <w:rFonts w:cs="Calibri"/>
                  <w:lang w:val="nl-BE"/>
                </w:rPr>
                <w:t>, de bedrijfsrevisor</w:t>
              </w:r>
            </w:ins>
            <w:r w:rsidRPr="00FA78CF">
              <w:rPr>
                <w:rStyle w:val="Hyperlink"/>
                <w:rFonts w:cs="Calibri"/>
                <w:lang w:val="nl-BE"/>
              </w:rPr>
              <w:t xml:space="preserve"> of</w:t>
            </w:r>
            <w:r w:rsidRPr="00FA78CF">
              <w:rPr>
                <w:rStyle w:val="Hyperlink"/>
                <w:rFonts w:cs="Calibri"/>
                <w:lang w:val="nl-BE"/>
              </w:rPr>
              <w:t xml:space="preserve"> </w:t>
            </w:r>
            <w:del w:id="11" w:author="Microsoft Office-gebruiker" w:date="2022-02-03T14:48:00Z">
              <w:r w:rsidRPr="00FA78CF">
                <w:rPr>
                  <w:rStyle w:val="Hyperlink"/>
                  <w:rFonts w:cs="Calibri"/>
                  <w:lang w:val="nl-BE"/>
                </w:rPr>
                <w:delText>revisor</w:delText>
              </w:r>
            </w:del>
            <w:ins w:id="12" w:author="Microsoft Office-gebruiker" w:date="2022-02-03T14:48:00Z">
              <w:r w:rsidRPr="00FA78CF">
                <w:rPr>
                  <w:rStyle w:val="Hyperlink"/>
                  <w:rFonts w:cs="Calibri"/>
                  <w:lang w:val="nl-BE"/>
                </w:rPr>
                <w:t>de externe accountant</w:t>
              </w:r>
            </w:ins>
            <w:r w:rsidR="00FA78CF">
              <w:rPr>
                <w:rFonts w:cs="Calibri"/>
                <w:lang w:val="nl-BE"/>
              </w:rPr>
              <w:fldChar w:fldCharType="end"/>
            </w:r>
            <w:r w:rsidRPr="00E032A1">
              <w:rPr>
                <w:rFonts w:cs="Calibri"/>
                <w:lang w:val="nl-BE"/>
              </w:rPr>
              <w:t xml:space="preserve"> overgenomen.</w:t>
            </w:r>
          </w:p>
          <w:p w14:paraId="5663BB41" w14:textId="77777777" w:rsidR="001A6F5B" w:rsidRDefault="001A6F5B" w:rsidP="001A6F5B">
            <w:pPr>
              <w:spacing w:after="0" w:line="240" w:lineRule="auto"/>
              <w:jc w:val="both"/>
              <w:rPr>
                <w:rFonts w:cs="Calibri"/>
                <w:b/>
                <w:i/>
                <w:lang w:val="nl-BE"/>
              </w:rPr>
            </w:pPr>
          </w:p>
          <w:p w14:paraId="4B138195" w14:textId="77777777" w:rsidR="001A6F5B" w:rsidRPr="000A5441" w:rsidRDefault="001A6F5B" w:rsidP="001A6F5B">
            <w:pPr>
              <w:spacing w:after="0" w:line="240" w:lineRule="auto"/>
              <w:jc w:val="both"/>
              <w:rPr>
                <w:rFonts w:cs="Calibri"/>
                <w:lang w:val="nl-BE"/>
              </w:rPr>
            </w:pPr>
            <w:r w:rsidRPr="000A5441">
              <w:rPr>
                <w:rFonts w:cs="Calibri"/>
                <w:lang w:val="nl-BE"/>
              </w:rPr>
              <w:t>De akte van omzetting en de statuten worden gelijktijdig neergelegd en bekendgemaakt</w:t>
            </w:r>
            <w:ins w:id="13" w:author="Microsoft Office-gebruiker" w:date="2022-02-03T14:48:00Z">
              <w:r>
                <w:rPr>
                  <w:rFonts w:cs="Calibri"/>
                  <w:lang w:val="nl-BE"/>
                </w:rPr>
                <w:t xml:space="preserve"> in haar geheel</w:t>
              </w:r>
            </w:ins>
            <w:r w:rsidRPr="000A5441">
              <w:rPr>
                <w:rFonts w:cs="Calibri"/>
                <w:lang w:val="nl-BE"/>
              </w:rPr>
              <w:t xml:space="preserve"> overeenkomstig de artikelen 2:8 en 2:14, 1°. De akte van omzetting wordt integraal bekendgemaakt; de statuten worden enkel bij uittreksel bekendgemaakt</w:t>
            </w:r>
            <w:ins w:id="14" w:author="Microsoft Office-gebruiker" w:date="2022-02-03T14:48:00Z">
              <w:r>
                <w:rPr>
                  <w:rFonts w:cs="Calibri"/>
                  <w:lang w:val="nl-BE"/>
                </w:rPr>
                <w:t xml:space="preserve"> in haar geheel</w:t>
              </w:r>
            </w:ins>
            <w:r w:rsidRPr="000A5441">
              <w:rPr>
                <w:rFonts w:cs="Calibri"/>
                <w:lang w:val="nl-BE"/>
              </w:rPr>
              <w:t>.</w:t>
            </w:r>
          </w:p>
          <w:p w14:paraId="465F0A38" w14:textId="77777777" w:rsidR="001A6F5B" w:rsidRPr="000A5441" w:rsidRDefault="001A6F5B" w:rsidP="001A6F5B">
            <w:pPr>
              <w:spacing w:after="0" w:line="240" w:lineRule="auto"/>
              <w:jc w:val="both"/>
              <w:rPr>
                <w:rFonts w:cs="Calibri"/>
                <w:lang w:val="nl-BE"/>
              </w:rPr>
            </w:pPr>
          </w:p>
          <w:p w14:paraId="4717DF0F" w14:textId="77777777" w:rsidR="001A6F5B" w:rsidRDefault="001A6F5B" w:rsidP="001A6F5B">
            <w:pPr>
              <w:spacing w:after="0" w:line="240" w:lineRule="auto"/>
              <w:jc w:val="both"/>
              <w:rPr>
                <w:rFonts w:cs="Calibri"/>
                <w:lang w:val="nl-BE"/>
              </w:rPr>
            </w:pPr>
            <w:r w:rsidRPr="000A5441">
              <w:rPr>
                <w:rFonts w:cs="Calibri"/>
                <w:lang w:val="nl-BE"/>
              </w:rPr>
              <w:t>Van de authentieke of onderhandse volmachten alsook van het verslag van de commissaris,  bedrijfsrevisor of externe accountant worden een uitgifte dan wel het origineel neergelegd, samen met de akte waarop zij betrekking hebben.</w:t>
            </w:r>
          </w:p>
          <w:p w14:paraId="79D51EAF" w14:textId="77777777" w:rsidR="001A6F5B" w:rsidRDefault="001A6F5B" w:rsidP="001A6F5B">
            <w:pPr>
              <w:spacing w:after="0" w:line="240" w:lineRule="auto"/>
              <w:jc w:val="both"/>
              <w:rPr>
                <w:ins w:id="15" w:author="Microsoft Office-gebruiker" w:date="2022-02-03T14:48:00Z"/>
                <w:rFonts w:cs="Calibri"/>
                <w:lang w:val="nl-BE"/>
              </w:rPr>
            </w:pPr>
          </w:p>
          <w:p w14:paraId="0007106C" w14:textId="3DB7B1CB" w:rsidR="001A6F5B" w:rsidRPr="003F6316" w:rsidRDefault="003F6316" w:rsidP="001A6F5B">
            <w:pPr>
              <w:spacing w:after="0" w:line="240" w:lineRule="auto"/>
              <w:jc w:val="both"/>
              <w:rPr>
                <w:ins w:id="16" w:author="Microsoft Office-gebruiker" w:date="2022-02-03T14:48:00Z"/>
                <w:rStyle w:val="Hyperlink"/>
                <w:rFonts w:cs="Calibri"/>
                <w:lang w:val="nl-BE"/>
              </w:rPr>
            </w:pPr>
            <w:r>
              <w:rPr>
                <w:rFonts w:cs="Calibri"/>
                <w:lang w:val="nl-BE"/>
              </w:rPr>
              <w:fldChar w:fldCharType="begin"/>
            </w:r>
            <w:r>
              <w:rPr>
                <w:rFonts w:cs="Calibri"/>
                <w:lang w:val="nl-BE"/>
              </w:rPr>
              <w:instrText xml:space="preserve"> HYPERLINK  \l "_Amendement_49" </w:instrText>
            </w:r>
            <w:r>
              <w:rPr>
                <w:rFonts w:cs="Calibri"/>
                <w:lang w:val="nl-BE"/>
              </w:rPr>
            </w:r>
            <w:r>
              <w:rPr>
                <w:rFonts w:cs="Calibri"/>
                <w:lang w:val="nl-BE"/>
              </w:rPr>
              <w:fldChar w:fldCharType="separate"/>
            </w:r>
            <w:ins w:id="17" w:author="Microsoft Office-gebruiker" w:date="2022-02-03T14:48:00Z">
              <w:r w:rsidR="001A6F5B" w:rsidRPr="003F6316">
                <w:rPr>
                  <w:rStyle w:val="Hyperlink"/>
                  <w:rFonts w:cs="Calibri"/>
                  <w:lang w:val="nl-BE"/>
                </w:rPr>
                <w:t>In geval van omzetting van een vennootschap in een IVZW heeft de akte van omzetting pas uitwerking na de goedkeuring door de Koning.</w:t>
              </w:r>
            </w:ins>
          </w:p>
          <w:p w14:paraId="2A0DA1A1" w14:textId="58008C90" w:rsidR="001A6F5B" w:rsidRDefault="003F6316" w:rsidP="001A6F5B">
            <w:pPr>
              <w:spacing w:after="0" w:line="240" w:lineRule="auto"/>
              <w:jc w:val="both"/>
              <w:rPr>
                <w:ins w:id="18" w:author="Microsoft Office-gebruiker" w:date="2022-02-03T14:48:00Z"/>
                <w:rFonts w:cs="Calibri"/>
                <w:b/>
                <w:i/>
                <w:lang w:val="nl-BE"/>
              </w:rPr>
            </w:pPr>
            <w:r>
              <w:rPr>
                <w:rFonts w:cs="Calibri"/>
                <w:lang w:val="nl-BE"/>
              </w:rPr>
              <w:fldChar w:fldCharType="end"/>
            </w:r>
          </w:p>
          <w:p w14:paraId="0733BCB8" w14:textId="4225A363" w:rsidR="00340C21" w:rsidRPr="001A6F5B" w:rsidRDefault="001A6F5B" w:rsidP="000A06AF">
            <w:pPr>
              <w:spacing w:after="0" w:line="240" w:lineRule="auto"/>
              <w:jc w:val="both"/>
              <w:rPr>
                <w:rFonts w:cs="Calibri"/>
                <w:bCs/>
                <w:iCs/>
                <w:lang w:val="nl-BE"/>
              </w:rPr>
            </w:pPr>
            <w:r w:rsidRPr="000A5441">
              <w:rPr>
                <w:rFonts w:cs="Calibri"/>
                <w:bCs/>
                <w:iCs/>
                <w:lang w:val="nl-BE"/>
              </w:rPr>
              <w:lastRenderedPageBreak/>
              <w:t>De omzetting kan aan derden slechts worden tegengeworpen onder de voorwaarden bepaald in artikel 2:18.</w:t>
            </w:r>
          </w:p>
        </w:tc>
        <w:tc>
          <w:tcPr>
            <w:tcW w:w="5953" w:type="dxa"/>
            <w:shd w:val="clear" w:color="auto" w:fill="auto"/>
          </w:tcPr>
          <w:p w14:paraId="6F5A21B3" w14:textId="77777777" w:rsidR="007A1AE4" w:rsidRPr="00340C21" w:rsidRDefault="007A1AE4" w:rsidP="007A1AE4">
            <w:pPr>
              <w:spacing w:after="0" w:line="240" w:lineRule="auto"/>
              <w:jc w:val="both"/>
              <w:rPr>
                <w:rFonts w:cs="Calibri"/>
                <w:lang w:val="fr-FR"/>
              </w:rPr>
            </w:pPr>
            <w:r w:rsidRPr="00E032A1">
              <w:rPr>
                <w:rFonts w:cs="Calibri"/>
                <w:lang w:val="fr-BE"/>
              </w:rPr>
              <w:lastRenderedPageBreak/>
              <w:t>La transformation est, à peine de nullité, constatée par un acte authentique.</w:t>
            </w:r>
          </w:p>
          <w:p w14:paraId="6FCBB840" w14:textId="77777777" w:rsidR="007A1AE4" w:rsidRDefault="007A1AE4" w:rsidP="007A1AE4">
            <w:pPr>
              <w:spacing w:after="0" w:line="240" w:lineRule="auto"/>
              <w:jc w:val="both"/>
              <w:rPr>
                <w:rFonts w:cs="Calibri"/>
                <w:lang w:val="fr-BE"/>
              </w:rPr>
            </w:pPr>
          </w:p>
          <w:p w14:paraId="75686290" w14:textId="5399DBDE" w:rsidR="007A1AE4" w:rsidRPr="003F6316" w:rsidRDefault="007A1AE4" w:rsidP="007A1AE4">
            <w:pPr>
              <w:spacing w:after="0" w:line="240" w:lineRule="auto"/>
              <w:jc w:val="both"/>
              <w:rPr>
                <w:rStyle w:val="Hyperlink"/>
                <w:rFonts w:cs="Calibri"/>
                <w:lang w:val="fr-FR"/>
              </w:rPr>
            </w:pPr>
            <w:r w:rsidRPr="00E032A1">
              <w:rPr>
                <w:rFonts w:cs="Calibri"/>
                <w:lang w:val="fr-FR"/>
              </w:rPr>
              <w:t>Cet acte reproduit les conclusions du rapport établi par le commissaire</w:t>
            </w:r>
            <w:del w:id="19" w:author="Microsoft Office-gebruiker" w:date="2022-02-03T14:51:00Z">
              <w:r w:rsidRPr="00B656B4">
                <w:rPr>
                  <w:rFonts w:cs="Calibri"/>
                  <w:lang w:val="fr-FR"/>
                </w:rPr>
                <w:delText xml:space="preserve"> ou le</w:delText>
              </w:r>
            </w:del>
            <w:ins w:id="20" w:author="Microsoft Office-gebruiker" w:date="2022-02-03T14:51:00Z">
              <w:r>
                <w:rPr>
                  <w:rFonts w:cs="Calibri"/>
                  <w:lang w:val="fr-FR"/>
                </w:rPr>
                <w:t>,</w:t>
              </w:r>
            </w:ins>
            <w:r>
              <w:rPr>
                <w:rFonts w:cs="Calibri"/>
                <w:lang w:val="fr-FR"/>
              </w:rPr>
              <w:t xml:space="preserve"> </w:t>
            </w:r>
            <w:r w:rsidR="003F6316">
              <w:rPr>
                <w:rFonts w:cs="Calibri"/>
                <w:lang w:val="fr-FR"/>
              </w:rPr>
              <w:fldChar w:fldCharType="begin"/>
            </w:r>
            <w:r w:rsidR="003F6316">
              <w:rPr>
                <w:rFonts w:cs="Calibri"/>
                <w:lang w:val="fr-FR"/>
              </w:rPr>
              <w:instrText xml:space="preserve"> HYPERLINK  \l "_Amendement_48_1" </w:instrText>
            </w:r>
            <w:r w:rsidR="003F6316">
              <w:rPr>
                <w:rFonts w:cs="Calibri"/>
                <w:lang w:val="fr-FR"/>
              </w:rPr>
            </w:r>
            <w:r w:rsidR="003F6316">
              <w:rPr>
                <w:rFonts w:cs="Calibri"/>
                <w:lang w:val="fr-FR"/>
              </w:rPr>
              <w:fldChar w:fldCharType="separate"/>
            </w:r>
            <w:r w:rsidRPr="003F6316">
              <w:rPr>
                <w:rStyle w:val="Hyperlink"/>
                <w:rFonts w:cs="Calibri"/>
                <w:lang w:val="fr-FR"/>
              </w:rPr>
              <w:t>réviseur</w:t>
            </w:r>
            <w:ins w:id="21" w:author="Microsoft Office-gebruiker" w:date="2022-02-03T14:51:00Z">
              <w:r w:rsidRPr="003F6316">
                <w:rPr>
                  <w:rStyle w:val="Hyperlink"/>
                  <w:rFonts w:cs="Calibri"/>
                  <w:lang w:val="fr-FR"/>
                </w:rPr>
                <w:t xml:space="preserve"> d'entreprise ou l'expert-comptable externe</w:t>
              </w:r>
            </w:ins>
            <w:r w:rsidRPr="003F6316">
              <w:rPr>
                <w:rStyle w:val="Hyperlink"/>
                <w:rFonts w:cs="Calibri"/>
                <w:lang w:val="fr-FR"/>
              </w:rPr>
              <w:t>.</w:t>
            </w:r>
          </w:p>
          <w:p w14:paraId="409A1D22" w14:textId="5BCB49B1" w:rsidR="007A1AE4" w:rsidRPr="00E032A1" w:rsidRDefault="003F6316" w:rsidP="007A1AE4">
            <w:pPr>
              <w:spacing w:after="0" w:line="240" w:lineRule="auto"/>
              <w:jc w:val="both"/>
              <w:rPr>
                <w:rFonts w:cs="Calibri"/>
                <w:lang w:val="fr-FR"/>
              </w:rPr>
            </w:pPr>
            <w:r>
              <w:rPr>
                <w:rFonts w:cs="Calibri"/>
                <w:lang w:val="fr-FR"/>
              </w:rPr>
              <w:fldChar w:fldCharType="end"/>
            </w:r>
          </w:p>
          <w:p w14:paraId="735C6DB3" w14:textId="77777777" w:rsidR="007A1AE4" w:rsidRPr="00E032A1" w:rsidRDefault="007A1AE4" w:rsidP="007A1AE4">
            <w:pPr>
              <w:spacing w:after="0" w:line="240" w:lineRule="auto"/>
              <w:jc w:val="both"/>
              <w:rPr>
                <w:rFonts w:cs="Calibri"/>
                <w:lang w:val="fr-FR"/>
              </w:rPr>
            </w:pPr>
            <w:r>
              <w:rPr>
                <w:rFonts w:cs="Calibri"/>
                <w:lang w:val="fr-FR"/>
              </w:rPr>
              <w:t>L'</w:t>
            </w:r>
            <w:r w:rsidRPr="00E032A1">
              <w:rPr>
                <w:rFonts w:cs="Calibri"/>
                <w:lang w:val="fr-FR"/>
              </w:rPr>
              <w:t xml:space="preserve">acte de transformation et les statuts sont déposés et publiés simultanément conformément </w:t>
            </w:r>
            <w:r>
              <w:rPr>
                <w:rFonts w:cs="Calibri"/>
                <w:lang w:val="fr-FR"/>
              </w:rPr>
              <w:t xml:space="preserve">aux articles </w:t>
            </w:r>
            <w:proofErr w:type="gramStart"/>
            <w:r>
              <w:rPr>
                <w:rFonts w:cs="Calibri"/>
                <w:lang w:val="fr-FR"/>
              </w:rPr>
              <w:t>2:</w:t>
            </w:r>
            <w:proofErr w:type="gramEnd"/>
            <w:r>
              <w:rPr>
                <w:rFonts w:cs="Calibri"/>
                <w:lang w:val="fr-FR"/>
              </w:rPr>
              <w:t>8 et 2:14, 1°. L'</w:t>
            </w:r>
            <w:r w:rsidRPr="00E032A1">
              <w:rPr>
                <w:rFonts w:cs="Calibri"/>
                <w:lang w:val="fr-FR"/>
              </w:rPr>
              <w:t xml:space="preserve">acte de transformation est publié en </w:t>
            </w:r>
            <w:proofErr w:type="gramStart"/>
            <w:r w:rsidRPr="00E032A1">
              <w:rPr>
                <w:rFonts w:cs="Calibri"/>
                <w:lang w:val="fr-FR"/>
              </w:rPr>
              <w:t>entier;</w:t>
            </w:r>
            <w:proofErr w:type="gramEnd"/>
            <w:r w:rsidRPr="00E032A1">
              <w:rPr>
                <w:rFonts w:cs="Calibri"/>
                <w:lang w:val="fr-FR"/>
              </w:rPr>
              <w:t xml:space="preserve"> les statuts le sont par extrait seulement.</w:t>
            </w:r>
          </w:p>
          <w:p w14:paraId="3BE96FC0" w14:textId="77777777" w:rsidR="007A1AE4" w:rsidRPr="00E032A1" w:rsidRDefault="007A1AE4" w:rsidP="007A1AE4">
            <w:pPr>
              <w:spacing w:after="0" w:line="240" w:lineRule="auto"/>
              <w:jc w:val="both"/>
              <w:rPr>
                <w:rFonts w:cs="Calibri"/>
                <w:lang w:val="fr-FR"/>
              </w:rPr>
            </w:pPr>
          </w:p>
          <w:p w14:paraId="0570FF2E" w14:textId="77777777" w:rsidR="007A1AE4" w:rsidRPr="00E032A1" w:rsidRDefault="007A1AE4" w:rsidP="007A1AE4">
            <w:pPr>
              <w:spacing w:after="0" w:line="240" w:lineRule="auto"/>
              <w:jc w:val="both"/>
              <w:rPr>
                <w:rFonts w:cs="Calibri"/>
                <w:lang w:val="fr-FR"/>
              </w:rPr>
            </w:pPr>
            <w:r w:rsidRPr="00E032A1">
              <w:rPr>
                <w:rFonts w:cs="Calibri"/>
                <w:lang w:val="fr-FR"/>
              </w:rPr>
              <w:t xml:space="preserve">Les mandats authentiques ou sous seing privés sont, ainsi que le rapport du </w:t>
            </w:r>
            <w:r>
              <w:rPr>
                <w:rFonts w:cs="Calibri"/>
                <w:lang w:val="fr-FR"/>
              </w:rPr>
              <w:t>commissaire, du réviseur d'entreprise ou de l'</w:t>
            </w:r>
            <w:r w:rsidRPr="00E032A1">
              <w:rPr>
                <w:rFonts w:cs="Calibri"/>
                <w:lang w:val="fr-FR"/>
              </w:rPr>
              <w:t>expert</w:t>
            </w:r>
            <w:r>
              <w:rPr>
                <w:rFonts w:cs="Calibri"/>
                <w:lang w:val="fr-FR"/>
              </w:rPr>
              <w:t>-</w:t>
            </w:r>
            <w:r w:rsidRPr="00E032A1">
              <w:rPr>
                <w:rFonts w:cs="Calibri"/>
                <w:lang w:val="fr-FR"/>
              </w:rPr>
              <w:t>comptable</w:t>
            </w:r>
            <w:ins w:id="22" w:author="Microsoft Office-gebruiker" w:date="2022-02-03T14:51:00Z">
              <w:r>
                <w:rPr>
                  <w:rFonts w:cs="Calibri"/>
                  <w:lang w:val="fr-FR"/>
                </w:rPr>
                <w:t xml:space="preserve"> externe</w:t>
              </w:r>
            </w:ins>
            <w:r w:rsidRPr="00E032A1">
              <w:rPr>
                <w:rFonts w:cs="Calibri"/>
                <w:lang w:val="fr-FR"/>
              </w:rPr>
              <w:t xml:space="preserve">, déposés en expédition ou </w:t>
            </w:r>
            <w:r>
              <w:rPr>
                <w:rFonts w:cs="Calibri"/>
                <w:lang w:val="fr-FR"/>
              </w:rPr>
              <w:t>en original en même temps que l'</w:t>
            </w:r>
            <w:r w:rsidRPr="00E032A1">
              <w:rPr>
                <w:rFonts w:cs="Calibri"/>
                <w:lang w:val="fr-FR"/>
              </w:rPr>
              <w:t>acte auquel ils se rapportent.</w:t>
            </w:r>
          </w:p>
          <w:p w14:paraId="5AFA46CD" w14:textId="77777777" w:rsidR="007A1AE4" w:rsidRDefault="007A1AE4" w:rsidP="007A1AE4">
            <w:pPr>
              <w:spacing w:after="0" w:line="240" w:lineRule="auto"/>
              <w:jc w:val="both"/>
              <w:rPr>
                <w:ins w:id="23" w:author="Microsoft Office-gebruiker" w:date="2022-02-03T14:51:00Z"/>
                <w:rFonts w:cs="Calibri"/>
                <w:lang w:val="fr-FR"/>
              </w:rPr>
            </w:pPr>
          </w:p>
          <w:p w14:paraId="4E7AFE10" w14:textId="0E73500B" w:rsidR="007A1AE4" w:rsidRPr="003F6316" w:rsidRDefault="003F6316" w:rsidP="007A1AE4">
            <w:pPr>
              <w:spacing w:after="0" w:line="240" w:lineRule="auto"/>
              <w:jc w:val="both"/>
              <w:rPr>
                <w:ins w:id="24" w:author="Microsoft Office-gebruiker" w:date="2022-02-03T14:51:00Z"/>
                <w:rStyle w:val="Hyperlink"/>
                <w:rFonts w:cs="Calibri"/>
                <w:lang w:val="fr-FR"/>
              </w:rPr>
            </w:pPr>
            <w:r>
              <w:rPr>
                <w:rFonts w:cs="Calibri"/>
                <w:lang w:val="fr-FR"/>
              </w:rPr>
              <w:fldChar w:fldCharType="begin"/>
            </w:r>
            <w:r>
              <w:rPr>
                <w:rFonts w:cs="Calibri"/>
                <w:lang w:val="fr-FR"/>
              </w:rPr>
              <w:instrText xml:space="preserve"> HYPERLINK  \l "_Amendement_49_1" </w:instrText>
            </w:r>
            <w:r>
              <w:rPr>
                <w:rFonts w:cs="Calibri"/>
                <w:lang w:val="fr-FR"/>
              </w:rPr>
            </w:r>
            <w:r>
              <w:rPr>
                <w:rFonts w:cs="Calibri"/>
                <w:lang w:val="fr-FR"/>
              </w:rPr>
              <w:fldChar w:fldCharType="separate"/>
            </w:r>
            <w:ins w:id="25" w:author="Microsoft Office-gebruiker" w:date="2022-02-03T14:51:00Z">
              <w:r w:rsidR="007A1AE4" w:rsidRPr="003F6316">
                <w:rPr>
                  <w:rStyle w:val="Hyperlink"/>
                  <w:rFonts w:cs="Calibri"/>
                  <w:lang w:val="fr-FR"/>
                </w:rPr>
                <w:t>En cas de transformation d'une société en AISBL, l'acte de transformation ne produit ses effets qu'après l'approbation du Roi.</w:t>
              </w:r>
            </w:ins>
          </w:p>
          <w:p w14:paraId="5F71929D" w14:textId="572C02BD" w:rsidR="007A1AE4" w:rsidRPr="00E032A1" w:rsidRDefault="003F6316" w:rsidP="007A1AE4">
            <w:pPr>
              <w:spacing w:after="0" w:line="240" w:lineRule="auto"/>
              <w:jc w:val="both"/>
              <w:rPr>
                <w:ins w:id="26" w:author="Microsoft Office-gebruiker" w:date="2022-02-03T14:51:00Z"/>
                <w:rFonts w:cs="Calibri"/>
                <w:lang w:val="fr-FR"/>
              </w:rPr>
            </w:pPr>
            <w:r>
              <w:rPr>
                <w:rFonts w:cs="Calibri"/>
                <w:lang w:val="fr-FR"/>
              </w:rPr>
              <w:fldChar w:fldCharType="end"/>
            </w:r>
          </w:p>
          <w:p w14:paraId="3F6B1001" w14:textId="15D15715" w:rsidR="00340C21" w:rsidRPr="007A1AE4" w:rsidRDefault="007A1AE4" w:rsidP="007A1AE4">
            <w:pPr>
              <w:jc w:val="both"/>
            </w:pPr>
            <w:r w:rsidRPr="00E032A1">
              <w:rPr>
                <w:rFonts w:cs="Calibri"/>
                <w:lang w:val="fr-FR"/>
              </w:rPr>
              <w:lastRenderedPageBreak/>
              <w:t>La transformation n'est opposable aux tiers que</w:t>
            </w:r>
            <w:r w:rsidRPr="00E032A1" w:rsidDel="00DF2E8F">
              <w:rPr>
                <w:rFonts w:cs="Calibri"/>
                <w:lang w:val="fr-FR"/>
              </w:rPr>
              <w:t xml:space="preserve"> </w:t>
            </w:r>
            <w:r w:rsidRPr="00E032A1">
              <w:rPr>
                <w:rFonts w:cs="Calibri"/>
                <w:lang w:val="fr-FR"/>
              </w:rPr>
              <w:t>conformé</w:t>
            </w:r>
            <w:r>
              <w:rPr>
                <w:rFonts w:cs="Calibri"/>
                <w:lang w:val="fr-FR"/>
              </w:rPr>
              <w:t>ment aux conditions prévues à l'</w:t>
            </w:r>
            <w:r w:rsidRPr="00E032A1">
              <w:rPr>
                <w:rFonts w:cs="Calibri"/>
                <w:lang w:val="fr-FR"/>
              </w:rPr>
              <w:t xml:space="preserve">article </w:t>
            </w:r>
            <w:proofErr w:type="gramStart"/>
            <w:r w:rsidRPr="00E032A1">
              <w:rPr>
                <w:rFonts w:cs="Calibri"/>
                <w:lang w:val="fr-FR"/>
              </w:rPr>
              <w:t>2:</w:t>
            </w:r>
            <w:proofErr w:type="gramEnd"/>
            <w:r w:rsidRPr="00E032A1">
              <w:rPr>
                <w:rFonts w:cs="Calibri"/>
                <w:lang w:val="fr-FR"/>
              </w:rPr>
              <w:t>18.</w:t>
            </w:r>
          </w:p>
        </w:tc>
      </w:tr>
      <w:tr w:rsidR="00680EED" w:rsidRPr="000A06AF" w14:paraId="13200BD6" w14:textId="77777777" w:rsidTr="008A5069">
        <w:trPr>
          <w:trHeight w:val="591"/>
        </w:trPr>
        <w:tc>
          <w:tcPr>
            <w:tcW w:w="1980" w:type="dxa"/>
          </w:tcPr>
          <w:p w14:paraId="63192D69" w14:textId="47C5C719" w:rsidR="00680EED" w:rsidRDefault="00680EED" w:rsidP="000A06AF">
            <w:pPr>
              <w:spacing w:after="0" w:line="240" w:lineRule="auto"/>
              <w:rPr>
                <w:rFonts w:cs="Calibri"/>
                <w:lang w:val="nl-BE"/>
              </w:rPr>
            </w:pPr>
            <w:proofErr w:type="spellStart"/>
            <w:r>
              <w:rPr>
                <w:rFonts w:cs="Calibri"/>
                <w:lang w:val="fr-FR"/>
              </w:rPr>
              <w:lastRenderedPageBreak/>
              <w:t>Ontwerp</w:t>
            </w:r>
            <w:proofErr w:type="spellEnd"/>
          </w:p>
        </w:tc>
        <w:tc>
          <w:tcPr>
            <w:tcW w:w="5812" w:type="dxa"/>
            <w:gridSpan w:val="2"/>
            <w:shd w:val="clear" w:color="auto" w:fill="auto"/>
          </w:tcPr>
          <w:p w14:paraId="794D9A17" w14:textId="77777777" w:rsidR="00C826F3" w:rsidRPr="00B656B4" w:rsidRDefault="00C826F3" w:rsidP="00C826F3">
            <w:pPr>
              <w:spacing w:after="0" w:line="240" w:lineRule="auto"/>
              <w:jc w:val="both"/>
              <w:rPr>
                <w:rFonts w:cs="Calibri"/>
                <w:lang w:val="nl-BE"/>
              </w:rPr>
            </w:pPr>
            <w:r>
              <w:rPr>
                <w:rFonts w:cs="Calibri"/>
                <w:lang w:val="nl-BE"/>
              </w:rPr>
              <w:t>Art. 14:35</w:t>
            </w:r>
            <w:ins w:id="27" w:author="Microsoft Office-gebruiker" w:date="2022-02-03T14:49:00Z">
              <w:r>
                <w:rPr>
                  <w:rFonts w:cs="Calibri"/>
                  <w:lang w:val="nl-BE"/>
                </w:rPr>
                <w:t>.</w:t>
              </w:r>
            </w:ins>
            <w:r>
              <w:rPr>
                <w:rFonts w:cs="Calibri"/>
                <w:lang w:val="nl-BE"/>
              </w:rPr>
              <w:t xml:space="preserve"> </w:t>
            </w:r>
            <w:r w:rsidRPr="00B656B4">
              <w:rPr>
                <w:rFonts w:cs="Calibri"/>
                <w:lang w:val="nl-BE"/>
              </w:rPr>
              <w:t>De omzetting wordt, op straffe van nietigheid, bij authentieke akte vastgesteld.</w:t>
            </w:r>
          </w:p>
          <w:p w14:paraId="311D5D84" w14:textId="77777777" w:rsidR="00C826F3" w:rsidRDefault="00C826F3" w:rsidP="00C826F3">
            <w:pPr>
              <w:spacing w:after="0" w:line="240" w:lineRule="auto"/>
              <w:jc w:val="both"/>
              <w:rPr>
                <w:rFonts w:cs="Calibri"/>
                <w:lang w:val="nl-BE"/>
              </w:rPr>
            </w:pPr>
            <w:r w:rsidRPr="00B656B4">
              <w:rPr>
                <w:rFonts w:cs="Calibri"/>
                <w:lang w:val="nl-BE"/>
              </w:rPr>
              <w:t xml:space="preserve">  </w:t>
            </w:r>
          </w:p>
          <w:p w14:paraId="4E995FDA" w14:textId="77777777" w:rsidR="00C826F3" w:rsidRPr="00B656B4" w:rsidRDefault="00C826F3" w:rsidP="00C826F3">
            <w:pPr>
              <w:spacing w:after="0" w:line="240" w:lineRule="auto"/>
              <w:jc w:val="both"/>
              <w:rPr>
                <w:rFonts w:cs="Calibri"/>
                <w:lang w:val="nl-BE"/>
              </w:rPr>
            </w:pPr>
            <w:r w:rsidRPr="00B656B4">
              <w:rPr>
                <w:rFonts w:cs="Calibri"/>
                <w:lang w:val="nl-BE"/>
              </w:rPr>
              <w:t xml:space="preserve">In die akte </w:t>
            </w:r>
            <w:del w:id="28" w:author="Microsoft Office-gebruiker" w:date="2022-02-03T14:49:00Z">
              <w:r w:rsidRPr="001B6ABF">
                <w:rPr>
                  <w:rFonts w:cs="Calibri"/>
                  <w:lang w:val="nl-BE"/>
                </w:rPr>
                <w:delText>wordt</w:delText>
              </w:r>
            </w:del>
            <w:ins w:id="29" w:author="Microsoft Office-gebruiker" w:date="2022-02-03T14:49:00Z">
              <w:r w:rsidRPr="00B656B4">
                <w:rPr>
                  <w:rFonts w:cs="Calibri"/>
                  <w:lang w:val="nl-BE"/>
                </w:rPr>
                <w:t>worden</w:t>
              </w:r>
            </w:ins>
            <w:r w:rsidRPr="00B656B4">
              <w:rPr>
                <w:rFonts w:cs="Calibri"/>
                <w:lang w:val="nl-BE"/>
              </w:rPr>
              <w:t xml:space="preserve"> de </w:t>
            </w:r>
            <w:del w:id="30" w:author="Microsoft Office-gebruiker" w:date="2022-02-03T14:49:00Z">
              <w:r w:rsidRPr="001B6ABF">
                <w:rPr>
                  <w:rFonts w:cs="Calibri"/>
                  <w:lang w:val="nl-BE"/>
                </w:rPr>
                <w:delText>conclusie</w:delText>
              </w:r>
            </w:del>
            <w:ins w:id="31" w:author="Microsoft Office-gebruiker" w:date="2022-02-03T14:49:00Z">
              <w:r w:rsidRPr="00B656B4">
                <w:rPr>
                  <w:rFonts w:cs="Calibri"/>
                  <w:lang w:val="nl-BE"/>
                </w:rPr>
                <w:t>conclusies</w:t>
              </w:r>
            </w:ins>
            <w:r w:rsidRPr="00B656B4">
              <w:rPr>
                <w:rFonts w:cs="Calibri"/>
                <w:lang w:val="nl-BE"/>
              </w:rPr>
              <w:t xml:space="preserve"> van het verslag van de commissaris of revisor overgenomen.</w:t>
            </w:r>
          </w:p>
          <w:p w14:paraId="6CFF124C" w14:textId="77777777" w:rsidR="00C826F3" w:rsidRDefault="00C826F3" w:rsidP="00C826F3">
            <w:pPr>
              <w:spacing w:after="0" w:line="240" w:lineRule="auto"/>
              <w:jc w:val="both"/>
              <w:rPr>
                <w:rFonts w:cs="Calibri"/>
                <w:lang w:val="nl-BE"/>
              </w:rPr>
            </w:pPr>
            <w:r w:rsidRPr="00B656B4">
              <w:rPr>
                <w:rFonts w:cs="Calibri"/>
                <w:lang w:val="nl-BE"/>
              </w:rPr>
              <w:t xml:space="preserve">  </w:t>
            </w:r>
          </w:p>
          <w:p w14:paraId="106DE13A" w14:textId="77777777" w:rsidR="00C826F3" w:rsidRPr="00B656B4" w:rsidRDefault="00C826F3" w:rsidP="00C826F3">
            <w:pPr>
              <w:spacing w:after="0" w:line="240" w:lineRule="auto"/>
              <w:jc w:val="both"/>
              <w:rPr>
                <w:rFonts w:cs="Calibri"/>
                <w:lang w:val="nl-BE"/>
              </w:rPr>
            </w:pPr>
            <w:r w:rsidRPr="00B656B4">
              <w:rPr>
                <w:rFonts w:cs="Calibri"/>
                <w:lang w:val="nl-BE"/>
              </w:rPr>
              <w:t>De akte van omzetting en de statuten worden gelijktijdig neergelegd en bekendgemaakt overeenkomstig de artikelen 2:</w:t>
            </w:r>
            <w:del w:id="32" w:author="Microsoft Office-gebruiker" w:date="2022-02-03T14:49:00Z">
              <w:r w:rsidRPr="001B6ABF">
                <w:rPr>
                  <w:rFonts w:cs="Calibri"/>
                  <w:lang w:val="nl-BE"/>
                </w:rPr>
                <w:delText>7</w:delText>
              </w:r>
            </w:del>
            <w:ins w:id="33" w:author="Microsoft Office-gebruiker" w:date="2022-02-03T14:49:00Z">
              <w:r w:rsidRPr="00B656B4">
                <w:rPr>
                  <w:rFonts w:cs="Calibri"/>
                  <w:lang w:val="nl-BE"/>
                </w:rPr>
                <w:t>8</w:t>
              </w:r>
            </w:ins>
            <w:r w:rsidRPr="00B656B4">
              <w:rPr>
                <w:rFonts w:cs="Calibri"/>
                <w:lang w:val="nl-BE"/>
              </w:rPr>
              <w:t xml:space="preserve"> en 2:</w:t>
            </w:r>
            <w:del w:id="34" w:author="Microsoft Office-gebruiker" w:date="2022-02-03T14:49:00Z">
              <w:r w:rsidRPr="001B6ABF">
                <w:rPr>
                  <w:rFonts w:cs="Calibri"/>
                  <w:lang w:val="nl-BE"/>
                </w:rPr>
                <w:delText>13</w:delText>
              </w:r>
            </w:del>
            <w:ins w:id="35" w:author="Microsoft Office-gebruiker" w:date="2022-02-03T14:49:00Z">
              <w:r w:rsidRPr="00B656B4">
                <w:rPr>
                  <w:rFonts w:cs="Calibri"/>
                  <w:lang w:val="nl-BE"/>
                </w:rPr>
                <w:t>14</w:t>
              </w:r>
            </w:ins>
            <w:r w:rsidRPr="00B656B4">
              <w:rPr>
                <w:rFonts w:cs="Calibri"/>
                <w:lang w:val="nl-BE"/>
              </w:rPr>
              <w:t>, 1°. De akte van omzetting wordt integraal bekendgemaakt; de statuten worden enkel bij uittreksel bekendgemaakt.</w:t>
            </w:r>
          </w:p>
          <w:p w14:paraId="62662C09" w14:textId="77777777" w:rsidR="00C826F3" w:rsidRDefault="00C826F3" w:rsidP="00C826F3">
            <w:pPr>
              <w:spacing w:after="0" w:line="240" w:lineRule="auto"/>
              <w:jc w:val="both"/>
              <w:rPr>
                <w:rFonts w:cs="Calibri"/>
                <w:lang w:val="nl-BE"/>
              </w:rPr>
            </w:pPr>
            <w:r w:rsidRPr="00B656B4">
              <w:rPr>
                <w:rFonts w:cs="Calibri"/>
                <w:lang w:val="nl-BE"/>
              </w:rPr>
              <w:t xml:space="preserve">  </w:t>
            </w:r>
          </w:p>
          <w:p w14:paraId="04B4376E" w14:textId="77777777" w:rsidR="00C826F3" w:rsidRPr="00B656B4" w:rsidRDefault="00C826F3" w:rsidP="00C826F3">
            <w:pPr>
              <w:spacing w:after="0" w:line="240" w:lineRule="auto"/>
              <w:jc w:val="both"/>
              <w:rPr>
                <w:rFonts w:cs="Calibri"/>
                <w:lang w:val="nl-BE"/>
              </w:rPr>
            </w:pPr>
            <w:r w:rsidRPr="00B656B4">
              <w:rPr>
                <w:rFonts w:cs="Calibri"/>
                <w:lang w:val="nl-BE"/>
              </w:rPr>
              <w:t>Van de authentieke of onderhandse volmachten alsook van het verslag van de commissaris</w:t>
            </w:r>
            <w:ins w:id="36" w:author="Microsoft Office-gebruiker" w:date="2022-02-03T14:49:00Z">
              <w:r w:rsidRPr="00B656B4">
                <w:rPr>
                  <w:rFonts w:cs="Calibri"/>
                  <w:lang w:val="nl-BE"/>
                </w:rPr>
                <w:t>,  bedrijfsrevisor</w:t>
              </w:r>
            </w:ins>
            <w:r w:rsidRPr="00B656B4">
              <w:rPr>
                <w:rFonts w:cs="Calibri"/>
                <w:lang w:val="nl-BE"/>
              </w:rPr>
              <w:t xml:space="preserve"> of </w:t>
            </w:r>
            <w:del w:id="37" w:author="Microsoft Office-gebruiker" w:date="2022-02-03T14:49:00Z">
              <w:r w:rsidRPr="001B6ABF">
                <w:rPr>
                  <w:rFonts w:cs="Calibri"/>
                  <w:lang w:val="nl-BE"/>
                </w:rPr>
                <w:delText>revisor</w:delText>
              </w:r>
            </w:del>
            <w:ins w:id="38" w:author="Microsoft Office-gebruiker" w:date="2022-02-03T14:49:00Z">
              <w:r w:rsidRPr="00B656B4">
                <w:rPr>
                  <w:rFonts w:cs="Calibri"/>
                  <w:lang w:val="nl-BE"/>
                </w:rPr>
                <w:t>externe accountant</w:t>
              </w:r>
            </w:ins>
            <w:r w:rsidRPr="00B656B4">
              <w:rPr>
                <w:rFonts w:cs="Calibri"/>
                <w:lang w:val="nl-BE"/>
              </w:rPr>
              <w:t xml:space="preserve"> worden een </w:t>
            </w:r>
            <w:del w:id="39" w:author="Microsoft Office-gebruiker" w:date="2022-02-03T14:49:00Z">
              <w:r w:rsidRPr="001B6ABF">
                <w:rPr>
                  <w:rFonts w:cs="Calibri"/>
                  <w:lang w:val="nl-BE"/>
                </w:rPr>
                <w:delText>expeditie</w:delText>
              </w:r>
            </w:del>
            <w:ins w:id="40" w:author="Microsoft Office-gebruiker" w:date="2022-02-03T14:49:00Z">
              <w:r w:rsidRPr="00B656B4">
                <w:rPr>
                  <w:rFonts w:cs="Calibri"/>
                  <w:lang w:val="nl-BE"/>
                </w:rPr>
                <w:t>uitgifte</w:t>
              </w:r>
            </w:ins>
            <w:r w:rsidRPr="00B656B4">
              <w:rPr>
                <w:rFonts w:cs="Calibri"/>
                <w:lang w:val="nl-BE"/>
              </w:rPr>
              <w:t xml:space="preserve"> dan wel het origineel neergelegd, samen met de akte waarop zij betrekking hebben.</w:t>
            </w:r>
          </w:p>
          <w:p w14:paraId="10BF287E" w14:textId="77777777" w:rsidR="00C826F3" w:rsidRDefault="00C826F3" w:rsidP="00C826F3">
            <w:pPr>
              <w:spacing w:after="0" w:line="240" w:lineRule="auto"/>
              <w:jc w:val="both"/>
              <w:rPr>
                <w:ins w:id="41" w:author="Microsoft Office-gebruiker" w:date="2022-02-03T14:49:00Z"/>
                <w:rFonts w:cs="Calibri"/>
                <w:lang w:val="nl-BE"/>
              </w:rPr>
            </w:pPr>
            <w:ins w:id="42" w:author="Microsoft Office-gebruiker" w:date="2022-02-03T14:49:00Z">
              <w:r w:rsidRPr="00B656B4">
                <w:rPr>
                  <w:rFonts w:cs="Calibri"/>
                  <w:lang w:val="nl-BE"/>
                </w:rPr>
                <w:t xml:space="preserve">  </w:t>
              </w:r>
            </w:ins>
          </w:p>
          <w:p w14:paraId="57EFF7D3" w14:textId="44AACDA7" w:rsidR="00680EED" w:rsidRPr="00C826F3" w:rsidRDefault="00C826F3" w:rsidP="00C826F3">
            <w:pPr>
              <w:jc w:val="both"/>
              <w:rPr>
                <w:lang w:val="nl-NL"/>
              </w:rPr>
            </w:pPr>
            <w:ins w:id="43" w:author="Microsoft Office-gebruiker" w:date="2022-02-03T14:49:00Z">
              <w:r w:rsidRPr="00B656B4">
                <w:rPr>
                  <w:rFonts w:cs="Calibri"/>
                  <w:lang w:val="nl-BE"/>
                </w:rPr>
                <w:t>De omzetting kan aan derden slechts worden tegengeworpen onder de voorwaarden bepaald in artikel 2:18.</w:t>
              </w:r>
            </w:ins>
          </w:p>
        </w:tc>
        <w:tc>
          <w:tcPr>
            <w:tcW w:w="5953" w:type="dxa"/>
            <w:shd w:val="clear" w:color="auto" w:fill="auto"/>
          </w:tcPr>
          <w:p w14:paraId="506A056F" w14:textId="77777777" w:rsidR="00386B48" w:rsidRPr="00B656B4" w:rsidRDefault="00386B48" w:rsidP="00386B48">
            <w:pPr>
              <w:spacing w:after="0" w:line="240" w:lineRule="auto"/>
              <w:jc w:val="both"/>
              <w:rPr>
                <w:rFonts w:cs="Calibri"/>
                <w:lang w:val="fr-FR"/>
              </w:rPr>
            </w:pPr>
            <w:r>
              <w:rPr>
                <w:rFonts w:cs="Calibri"/>
                <w:lang w:val="fr-FR"/>
              </w:rPr>
              <w:t xml:space="preserve">Art. </w:t>
            </w:r>
            <w:proofErr w:type="gramStart"/>
            <w:r>
              <w:rPr>
                <w:rFonts w:cs="Calibri"/>
                <w:lang w:val="fr-FR"/>
              </w:rPr>
              <w:t>14:</w:t>
            </w:r>
            <w:proofErr w:type="gramEnd"/>
            <w:r>
              <w:rPr>
                <w:rFonts w:cs="Calibri"/>
                <w:lang w:val="fr-FR"/>
              </w:rPr>
              <w:t>35</w:t>
            </w:r>
            <w:del w:id="44" w:author="Microsoft Office-gebruiker" w:date="2022-02-03T14:52:00Z">
              <w:r>
                <w:rPr>
                  <w:rFonts w:cs="Calibri"/>
                  <w:lang w:val="fr-FR"/>
                </w:rPr>
                <w:delText xml:space="preserve"> </w:delText>
              </w:r>
              <w:r w:rsidRPr="001B6ABF">
                <w:rPr>
                  <w:rFonts w:cs="Calibri"/>
                  <w:lang w:val="fr-FR"/>
                </w:rPr>
                <w:delText>Toute</w:delText>
              </w:r>
            </w:del>
            <w:ins w:id="45" w:author="Microsoft Office-gebruiker" w:date="2022-02-03T14:52:00Z">
              <w:r>
                <w:rPr>
                  <w:rFonts w:cs="Calibri"/>
                  <w:lang w:val="fr-FR"/>
                </w:rPr>
                <w:t xml:space="preserve">. </w:t>
              </w:r>
              <w:r w:rsidRPr="00B656B4">
                <w:rPr>
                  <w:rFonts w:cs="Calibri"/>
                  <w:lang w:val="fr-FR"/>
                </w:rPr>
                <w:t>La</w:t>
              </w:r>
            </w:ins>
            <w:r w:rsidRPr="00B656B4">
              <w:rPr>
                <w:rFonts w:cs="Calibri"/>
                <w:lang w:val="fr-FR"/>
              </w:rPr>
              <w:t xml:space="preserve"> transformation est, à peine de nullité, constatée par un acte authentique.</w:t>
            </w:r>
          </w:p>
          <w:p w14:paraId="0E5F6525" w14:textId="77777777" w:rsidR="00386B48" w:rsidRDefault="00386B48" w:rsidP="00386B48">
            <w:pPr>
              <w:spacing w:after="0" w:line="240" w:lineRule="auto"/>
              <w:jc w:val="both"/>
              <w:rPr>
                <w:rFonts w:cs="Calibri"/>
                <w:lang w:val="fr-FR"/>
              </w:rPr>
            </w:pPr>
            <w:r w:rsidRPr="00B656B4">
              <w:rPr>
                <w:rFonts w:cs="Calibri"/>
                <w:lang w:val="fr-FR"/>
              </w:rPr>
              <w:t xml:space="preserve">  </w:t>
            </w:r>
          </w:p>
          <w:p w14:paraId="7CB7EC8B" w14:textId="77777777" w:rsidR="00386B48" w:rsidRPr="00B656B4" w:rsidRDefault="00386B48" w:rsidP="00386B48">
            <w:pPr>
              <w:spacing w:after="0" w:line="240" w:lineRule="auto"/>
              <w:jc w:val="both"/>
              <w:rPr>
                <w:rFonts w:cs="Calibri"/>
                <w:lang w:val="fr-FR"/>
              </w:rPr>
            </w:pPr>
            <w:r w:rsidRPr="00B656B4">
              <w:rPr>
                <w:rFonts w:cs="Calibri"/>
                <w:lang w:val="fr-FR"/>
              </w:rPr>
              <w:t xml:space="preserve">Cet acte reproduit </w:t>
            </w:r>
            <w:del w:id="46" w:author="Microsoft Office-gebruiker" w:date="2022-02-03T14:52:00Z">
              <w:r w:rsidRPr="001B6ABF">
                <w:rPr>
                  <w:rFonts w:cs="Calibri"/>
                  <w:lang w:val="fr-FR"/>
                </w:rPr>
                <w:delText>la conclusion</w:delText>
              </w:r>
            </w:del>
            <w:ins w:id="47" w:author="Microsoft Office-gebruiker" w:date="2022-02-03T14:52:00Z">
              <w:r w:rsidRPr="00B656B4">
                <w:rPr>
                  <w:rFonts w:cs="Calibri"/>
                  <w:lang w:val="fr-FR"/>
                </w:rPr>
                <w:t>les conclusions</w:t>
              </w:r>
            </w:ins>
            <w:r w:rsidRPr="00B656B4">
              <w:rPr>
                <w:rFonts w:cs="Calibri"/>
                <w:lang w:val="fr-FR"/>
              </w:rPr>
              <w:t xml:space="preserve"> du rapport établi par le commissaire ou le réviseur.</w:t>
            </w:r>
          </w:p>
          <w:p w14:paraId="36FA81DD" w14:textId="77777777" w:rsidR="00386B48" w:rsidRDefault="00386B48" w:rsidP="00386B48">
            <w:pPr>
              <w:spacing w:after="0" w:line="240" w:lineRule="auto"/>
              <w:jc w:val="both"/>
              <w:rPr>
                <w:rFonts w:cs="Calibri"/>
                <w:lang w:val="fr-FR"/>
              </w:rPr>
            </w:pPr>
            <w:r w:rsidRPr="00B656B4">
              <w:rPr>
                <w:rFonts w:cs="Calibri"/>
                <w:lang w:val="fr-FR"/>
              </w:rPr>
              <w:t xml:space="preserve">  </w:t>
            </w:r>
          </w:p>
          <w:p w14:paraId="4354CE61" w14:textId="77777777" w:rsidR="00386B48" w:rsidRPr="00B656B4" w:rsidRDefault="00386B48" w:rsidP="00386B48">
            <w:pPr>
              <w:spacing w:after="0" w:line="240" w:lineRule="auto"/>
              <w:jc w:val="both"/>
              <w:rPr>
                <w:rFonts w:cs="Calibri"/>
                <w:lang w:val="fr-FR"/>
              </w:rPr>
            </w:pPr>
            <w:r>
              <w:rPr>
                <w:rFonts w:cs="Calibri"/>
                <w:lang w:val="fr-FR"/>
              </w:rPr>
              <w:t>L'</w:t>
            </w:r>
            <w:r w:rsidRPr="00B656B4">
              <w:rPr>
                <w:rFonts w:cs="Calibri"/>
                <w:lang w:val="fr-FR"/>
              </w:rPr>
              <w:t xml:space="preserve">acte de transformation et les statuts sont déposés et publiés simultanément conformément </w:t>
            </w:r>
            <w:r>
              <w:rPr>
                <w:rFonts w:cs="Calibri"/>
                <w:lang w:val="fr-FR"/>
              </w:rPr>
              <w:t xml:space="preserve">aux articles </w:t>
            </w:r>
            <w:proofErr w:type="gramStart"/>
            <w:r>
              <w:rPr>
                <w:rFonts w:cs="Calibri"/>
                <w:lang w:val="fr-FR"/>
              </w:rPr>
              <w:t>2:</w:t>
            </w:r>
            <w:proofErr w:type="gramEnd"/>
            <w:del w:id="48" w:author="Microsoft Office-gebruiker" w:date="2022-02-03T14:52:00Z">
              <w:r>
                <w:rPr>
                  <w:rFonts w:cs="Calibri"/>
                  <w:lang w:val="fr-FR"/>
                </w:rPr>
                <w:delText>7</w:delText>
              </w:r>
            </w:del>
            <w:ins w:id="49" w:author="Microsoft Office-gebruiker" w:date="2022-02-03T14:52:00Z">
              <w:r>
                <w:rPr>
                  <w:rFonts w:cs="Calibri"/>
                  <w:lang w:val="fr-FR"/>
                </w:rPr>
                <w:t>8</w:t>
              </w:r>
            </w:ins>
            <w:r>
              <w:rPr>
                <w:rFonts w:cs="Calibri"/>
                <w:lang w:val="fr-FR"/>
              </w:rPr>
              <w:t xml:space="preserve"> et 2:</w:t>
            </w:r>
            <w:del w:id="50" w:author="Microsoft Office-gebruiker" w:date="2022-02-03T14:52:00Z">
              <w:r>
                <w:rPr>
                  <w:rFonts w:cs="Calibri"/>
                  <w:lang w:val="fr-FR"/>
                </w:rPr>
                <w:delText>13</w:delText>
              </w:r>
            </w:del>
            <w:ins w:id="51" w:author="Microsoft Office-gebruiker" w:date="2022-02-03T14:52:00Z">
              <w:r>
                <w:rPr>
                  <w:rFonts w:cs="Calibri"/>
                  <w:lang w:val="fr-FR"/>
                </w:rPr>
                <w:t>14</w:t>
              </w:r>
            </w:ins>
            <w:r>
              <w:rPr>
                <w:rFonts w:cs="Calibri"/>
                <w:lang w:val="fr-FR"/>
              </w:rPr>
              <w:t>, 1°. L'</w:t>
            </w:r>
            <w:r w:rsidRPr="00B656B4">
              <w:rPr>
                <w:rFonts w:cs="Calibri"/>
                <w:lang w:val="fr-FR"/>
              </w:rPr>
              <w:t xml:space="preserve">acte de transformation est publié en </w:t>
            </w:r>
            <w:proofErr w:type="gramStart"/>
            <w:r w:rsidRPr="00B656B4">
              <w:rPr>
                <w:rFonts w:cs="Calibri"/>
                <w:lang w:val="fr-FR"/>
              </w:rPr>
              <w:t>entier;</w:t>
            </w:r>
            <w:proofErr w:type="gramEnd"/>
            <w:r w:rsidRPr="00B656B4">
              <w:rPr>
                <w:rFonts w:cs="Calibri"/>
                <w:lang w:val="fr-FR"/>
              </w:rPr>
              <w:t xml:space="preserve"> les statuts le sont par extrait</w:t>
            </w:r>
            <w:ins w:id="52" w:author="Microsoft Office-gebruiker" w:date="2022-02-03T14:52:00Z">
              <w:r w:rsidRPr="00B656B4">
                <w:rPr>
                  <w:rFonts w:cs="Calibri"/>
                  <w:lang w:val="fr-FR"/>
                </w:rPr>
                <w:t xml:space="preserve"> seulement</w:t>
              </w:r>
            </w:ins>
            <w:r w:rsidRPr="00B656B4">
              <w:rPr>
                <w:rFonts w:cs="Calibri"/>
                <w:lang w:val="fr-FR"/>
              </w:rPr>
              <w:t>.</w:t>
            </w:r>
          </w:p>
          <w:p w14:paraId="277E49F0" w14:textId="77777777" w:rsidR="00386B48" w:rsidRDefault="00386B48" w:rsidP="00386B48">
            <w:pPr>
              <w:spacing w:after="0" w:line="240" w:lineRule="auto"/>
              <w:jc w:val="both"/>
              <w:rPr>
                <w:rFonts w:cs="Calibri"/>
                <w:lang w:val="fr-FR"/>
              </w:rPr>
            </w:pPr>
            <w:r w:rsidRPr="00B656B4">
              <w:rPr>
                <w:rFonts w:cs="Calibri"/>
                <w:lang w:val="fr-FR"/>
              </w:rPr>
              <w:t xml:space="preserve">  </w:t>
            </w:r>
          </w:p>
          <w:p w14:paraId="32E748D7" w14:textId="77777777" w:rsidR="00386B48" w:rsidRPr="00B656B4" w:rsidRDefault="00386B48" w:rsidP="00386B48">
            <w:pPr>
              <w:spacing w:after="0" w:line="240" w:lineRule="auto"/>
              <w:jc w:val="both"/>
              <w:rPr>
                <w:rFonts w:cs="Calibri"/>
                <w:lang w:val="fr-FR"/>
              </w:rPr>
            </w:pPr>
            <w:r w:rsidRPr="00B656B4">
              <w:rPr>
                <w:rFonts w:cs="Calibri"/>
                <w:lang w:val="fr-FR"/>
              </w:rPr>
              <w:t xml:space="preserve">Les mandats authentiques ou </w:t>
            </w:r>
            <w:ins w:id="53" w:author="Microsoft Office-gebruiker" w:date="2022-02-03T14:52:00Z">
              <w:r w:rsidRPr="00B656B4">
                <w:rPr>
                  <w:rFonts w:cs="Calibri"/>
                  <w:lang w:val="fr-FR"/>
                </w:rPr>
                <w:t xml:space="preserve">sous seing </w:t>
              </w:r>
            </w:ins>
            <w:r w:rsidRPr="00B656B4">
              <w:rPr>
                <w:rFonts w:cs="Calibri"/>
                <w:lang w:val="fr-FR"/>
              </w:rPr>
              <w:t>privés sont, ainsi que le rapport du commissaire</w:t>
            </w:r>
            <w:del w:id="54" w:author="Microsoft Office-gebruiker" w:date="2022-02-03T14:52:00Z">
              <w:r w:rsidRPr="001B6ABF">
                <w:rPr>
                  <w:rFonts w:cs="Calibri"/>
                  <w:lang w:val="fr-FR"/>
                </w:rPr>
                <w:delText xml:space="preserve"> ou</w:delText>
              </w:r>
            </w:del>
            <w:ins w:id="55" w:author="Microsoft Office-gebruiker" w:date="2022-02-03T14:52:00Z">
              <w:r>
                <w:rPr>
                  <w:rFonts w:cs="Calibri"/>
                  <w:lang w:val="fr-FR"/>
                </w:rPr>
                <w:t>,</w:t>
              </w:r>
            </w:ins>
            <w:r>
              <w:rPr>
                <w:rFonts w:cs="Calibri"/>
                <w:lang w:val="fr-FR"/>
              </w:rPr>
              <w:t xml:space="preserve"> du réviseur</w:t>
            </w:r>
            <w:ins w:id="56" w:author="Microsoft Office-gebruiker" w:date="2022-02-03T14:52:00Z">
              <w:r>
                <w:rPr>
                  <w:rFonts w:cs="Calibri"/>
                  <w:lang w:val="fr-FR"/>
                </w:rPr>
                <w:t xml:space="preserve"> d'entreprise ou de l'</w:t>
              </w:r>
              <w:r w:rsidRPr="00B656B4">
                <w:rPr>
                  <w:rFonts w:cs="Calibri"/>
                  <w:lang w:val="fr-FR"/>
                </w:rPr>
                <w:t>expert-comptable</w:t>
              </w:r>
            </w:ins>
            <w:r w:rsidRPr="00B656B4">
              <w:rPr>
                <w:rFonts w:cs="Calibri"/>
                <w:lang w:val="fr-FR"/>
              </w:rPr>
              <w:t xml:space="preserve">, déposés en expédition ou </w:t>
            </w:r>
            <w:r>
              <w:rPr>
                <w:rFonts w:cs="Calibri"/>
                <w:lang w:val="fr-FR"/>
              </w:rPr>
              <w:t>en original en même temps que l'</w:t>
            </w:r>
            <w:r w:rsidRPr="00B656B4">
              <w:rPr>
                <w:rFonts w:cs="Calibri"/>
                <w:lang w:val="fr-FR"/>
              </w:rPr>
              <w:t>acte auquel ils se rapportent.</w:t>
            </w:r>
          </w:p>
          <w:p w14:paraId="6DE232F9" w14:textId="77777777" w:rsidR="00386B48" w:rsidRDefault="00386B48" w:rsidP="00386B48">
            <w:pPr>
              <w:spacing w:after="0" w:line="240" w:lineRule="auto"/>
              <w:jc w:val="both"/>
              <w:rPr>
                <w:rFonts w:cs="Calibri"/>
                <w:lang w:val="fr-FR"/>
              </w:rPr>
            </w:pPr>
            <w:r w:rsidRPr="00B656B4">
              <w:rPr>
                <w:rFonts w:cs="Calibri"/>
                <w:lang w:val="fr-FR"/>
              </w:rPr>
              <w:t xml:space="preserve">  </w:t>
            </w:r>
          </w:p>
          <w:p w14:paraId="2C033BF6" w14:textId="07353E21" w:rsidR="00680EED" w:rsidRPr="00386B48" w:rsidRDefault="00386B48" w:rsidP="00386B48">
            <w:pPr>
              <w:jc w:val="both"/>
            </w:pPr>
            <w:r w:rsidRPr="00B656B4">
              <w:rPr>
                <w:rFonts w:cs="Calibri"/>
                <w:lang w:val="fr-FR"/>
              </w:rPr>
              <w:t xml:space="preserve">La transformation n'est opposable aux tiers </w:t>
            </w:r>
            <w:proofErr w:type="gramStart"/>
            <w:r w:rsidRPr="00B656B4">
              <w:rPr>
                <w:rFonts w:cs="Calibri"/>
                <w:lang w:val="fr-FR"/>
              </w:rPr>
              <w:t>que  conformé</w:t>
            </w:r>
            <w:r>
              <w:rPr>
                <w:rFonts w:cs="Calibri"/>
                <w:lang w:val="fr-FR"/>
              </w:rPr>
              <w:t>ment</w:t>
            </w:r>
            <w:proofErr w:type="gramEnd"/>
            <w:r>
              <w:rPr>
                <w:rFonts w:cs="Calibri"/>
                <w:lang w:val="fr-FR"/>
              </w:rPr>
              <w:t xml:space="preserve"> aux conditions prévues à l'</w:t>
            </w:r>
            <w:r w:rsidRPr="00B656B4">
              <w:rPr>
                <w:rFonts w:cs="Calibri"/>
                <w:lang w:val="fr-FR"/>
              </w:rPr>
              <w:t>article 2:</w:t>
            </w:r>
            <w:del w:id="57" w:author="Microsoft Office-gebruiker" w:date="2022-02-03T14:52:00Z">
              <w:r w:rsidRPr="001B6ABF">
                <w:rPr>
                  <w:rFonts w:cs="Calibri"/>
                  <w:lang w:val="fr-FR"/>
                </w:rPr>
                <w:delText>17</w:delText>
              </w:r>
            </w:del>
            <w:ins w:id="58" w:author="Microsoft Office-gebruiker" w:date="2022-02-03T14:52:00Z">
              <w:r w:rsidRPr="00B656B4">
                <w:rPr>
                  <w:rFonts w:cs="Calibri"/>
                  <w:lang w:val="fr-FR"/>
                </w:rPr>
                <w:t>18</w:t>
              </w:r>
            </w:ins>
            <w:r w:rsidRPr="00B656B4">
              <w:rPr>
                <w:rFonts w:cs="Calibri"/>
                <w:lang w:val="fr-FR"/>
              </w:rPr>
              <w:t>.</w:t>
            </w:r>
          </w:p>
        </w:tc>
      </w:tr>
      <w:tr w:rsidR="00680EED" w:rsidRPr="000A06AF" w14:paraId="0C8359CB" w14:textId="77777777" w:rsidTr="000A06AF">
        <w:trPr>
          <w:trHeight w:val="1125"/>
        </w:trPr>
        <w:tc>
          <w:tcPr>
            <w:tcW w:w="1980" w:type="dxa"/>
          </w:tcPr>
          <w:p w14:paraId="23EC3E36" w14:textId="77777777" w:rsidR="00680EED" w:rsidRDefault="00680EED" w:rsidP="000A06AF">
            <w:pPr>
              <w:spacing w:after="0" w:line="240" w:lineRule="auto"/>
              <w:rPr>
                <w:rFonts w:cs="Calibri"/>
                <w:lang w:val="nl-BE"/>
              </w:rPr>
            </w:pPr>
            <w:r>
              <w:rPr>
                <w:rFonts w:cs="Calibri"/>
                <w:lang w:val="nl-BE"/>
              </w:rPr>
              <w:t>Voorontwerp</w:t>
            </w:r>
          </w:p>
        </w:tc>
        <w:tc>
          <w:tcPr>
            <w:tcW w:w="5812" w:type="dxa"/>
            <w:gridSpan w:val="2"/>
            <w:shd w:val="clear" w:color="auto" w:fill="auto"/>
          </w:tcPr>
          <w:p w14:paraId="391B5391" w14:textId="77777777" w:rsidR="00680EED" w:rsidRDefault="00680EED" w:rsidP="000A06AF">
            <w:pPr>
              <w:spacing w:after="0" w:line="240" w:lineRule="auto"/>
              <w:jc w:val="both"/>
              <w:rPr>
                <w:rFonts w:cs="Calibri"/>
                <w:lang w:val="nl-BE"/>
              </w:rPr>
            </w:pPr>
            <w:r>
              <w:rPr>
                <w:rFonts w:cs="Calibri"/>
                <w:lang w:val="nl-BE"/>
              </w:rPr>
              <w:t xml:space="preserve">Art. 14:35 </w:t>
            </w:r>
            <w:r w:rsidRPr="001B6ABF">
              <w:rPr>
                <w:rFonts w:cs="Calibri"/>
                <w:lang w:val="nl-BE"/>
              </w:rPr>
              <w:t>De omzetting wordt, op straffe van nietigheid, bij authentieke akte vastgesteld.</w:t>
            </w:r>
          </w:p>
          <w:p w14:paraId="6861B31F" w14:textId="77777777" w:rsidR="00680EED" w:rsidRPr="001B6ABF" w:rsidRDefault="00680EED" w:rsidP="000A06AF">
            <w:pPr>
              <w:spacing w:after="0" w:line="240" w:lineRule="auto"/>
              <w:jc w:val="both"/>
              <w:rPr>
                <w:rFonts w:cs="Calibri"/>
                <w:lang w:val="nl-BE"/>
              </w:rPr>
            </w:pPr>
          </w:p>
          <w:p w14:paraId="0721971D" w14:textId="77777777" w:rsidR="00680EED" w:rsidRDefault="00680EED" w:rsidP="000A06AF">
            <w:pPr>
              <w:spacing w:after="0" w:line="240" w:lineRule="auto"/>
              <w:jc w:val="both"/>
              <w:rPr>
                <w:rFonts w:cs="Calibri"/>
                <w:lang w:val="nl-BE"/>
              </w:rPr>
            </w:pPr>
            <w:r w:rsidRPr="001B6ABF">
              <w:rPr>
                <w:rFonts w:cs="Calibri"/>
                <w:lang w:val="nl-BE"/>
              </w:rPr>
              <w:t>In die akte wordt de conclusie van het verslag van de commissaris of revisor overgenomen.</w:t>
            </w:r>
          </w:p>
          <w:p w14:paraId="2EAEE7C3" w14:textId="77777777" w:rsidR="00680EED" w:rsidRPr="001B6ABF" w:rsidRDefault="00680EED" w:rsidP="000A06AF">
            <w:pPr>
              <w:spacing w:after="0" w:line="240" w:lineRule="auto"/>
              <w:jc w:val="both"/>
              <w:rPr>
                <w:rFonts w:cs="Calibri"/>
                <w:lang w:val="nl-BE"/>
              </w:rPr>
            </w:pPr>
          </w:p>
          <w:p w14:paraId="06FDEE79" w14:textId="77777777" w:rsidR="00680EED" w:rsidRDefault="00680EED" w:rsidP="000A06AF">
            <w:pPr>
              <w:spacing w:after="0" w:line="240" w:lineRule="auto"/>
              <w:jc w:val="both"/>
              <w:rPr>
                <w:rFonts w:cs="Calibri"/>
                <w:lang w:val="nl-BE"/>
              </w:rPr>
            </w:pPr>
            <w:r w:rsidRPr="001B6ABF">
              <w:rPr>
                <w:rFonts w:cs="Calibri"/>
                <w:lang w:val="nl-BE"/>
              </w:rPr>
              <w:t>De akte van omzetting en de statuten worden gelijktijdig neergelegd en bekendgemaakt overeenkomstig de artikelen 2:7 en 2:13, 1°. De akte van omzetting wordt integraal bekendgemaakt; de statuten worden enkel bij uittreksel bekendgemaakt.</w:t>
            </w:r>
          </w:p>
          <w:p w14:paraId="56B24823" w14:textId="77777777" w:rsidR="00680EED" w:rsidRPr="001B6ABF" w:rsidRDefault="00680EED" w:rsidP="000A06AF">
            <w:pPr>
              <w:spacing w:after="0" w:line="240" w:lineRule="auto"/>
              <w:jc w:val="both"/>
              <w:rPr>
                <w:rFonts w:cs="Calibri"/>
                <w:lang w:val="nl-BE"/>
              </w:rPr>
            </w:pPr>
          </w:p>
          <w:p w14:paraId="108638B1" w14:textId="77777777" w:rsidR="00680EED" w:rsidRDefault="00680EED" w:rsidP="000A06AF">
            <w:pPr>
              <w:spacing w:after="0" w:line="240" w:lineRule="auto"/>
              <w:jc w:val="both"/>
              <w:rPr>
                <w:rFonts w:cs="Calibri"/>
                <w:lang w:val="nl-BE"/>
              </w:rPr>
            </w:pPr>
            <w:r w:rsidRPr="001B6ABF">
              <w:rPr>
                <w:rFonts w:cs="Calibri"/>
                <w:lang w:val="nl-BE"/>
              </w:rPr>
              <w:t>Van de authentieke of onderhandse volmachten alsook van het verslag van de commissaris of revisor worden een expeditie dan wel het origineel neergelegd, samen met de akte waarop zij betrekking hebben.</w:t>
            </w:r>
          </w:p>
          <w:p w14:paraId="083986D7" w14:textId="64FA9C1B" w:rsidR="00680EED" w:rsidRPr="001B6ABF" w:rsidRDefault="005E1CB7" w:rsidP="005E1CB7">
            <w:pPr>
              <w:tabs>
                <w:tab w:val="left" w:pos="3998"/>
              </w:tabs>
              <w:spacing w:after="0" w:line="240" w:lineRule="auto"/>
              <w:jc w:val="both"/>
              <w:rPr>
                <w:rFonts w:cs="Calibri"/>
                <w:lang w:val="nl-BE"/>
              </w:rPr>
            </w:pPr>
            <w:r>
              <w:rPr>
                <w:rFonts w:cs="Calibri"/>
                <w:lang w:val="nl-BE"/>
              </w:rPr>
              <w:tab/>
            </w:r>
          </w:p>
          <w:p w14:paraId="21F6A3D9" w14:textId="77777777" w:rsidR="00680EED" w:rsidRPr="001B6ABF" w:rsidRDefault="00680EED" w:rsidP="000A06AF">
            <w:pPr>
              <w:spacing w:after="0" w:line="240" w:lineRule="auto"/>
              <w:jc w:val="both"/>
              <w:rPr>
                <w:rFonts w:cs="Calibri"/>
                <w:lang w:val="nl-BE"/>
              </w:rPr>
            </w:pPr>
            <w:r w:rsidRPr="001B6ABF">
              <w:rPr>
                <w:rFonts w:cs="Calibri"/>
                <w:lang w:val="nl-BE"/>
              </w:rPr>
              <w:t>De omzetting kan aan derden slechts worden tegengeworpen onder de voorwaarden bepaald in artikel 2:17.</w:t>
            </w:r>
          </w:p>
        </w:tc>
        <w:tc>
          <w:tcPr>
            <w:tcW w:w="5953" w:type="dxa"/>
            <w:shd w:val="clear" w:color="auto" w:fill="auto"/>
          </w:tcPr>
          <w:p w14:paraId="0DF88916" w14:textId="77777777" w:rsidR="00680EED" w:rsidRDefault="00680EED" w:rsidP="000A06AF">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14:</w:t>
            </w:r>
            <w:proofErr w:type="gramEnd"/>
            <w:r>
              <w:rPr>
                <w:rFonts w:cs="Calibri"/>
                <w:lang w:val="fr-FR"/>
              </w:rPr>
              <w:t xml:space="preserve">35 </w:t>
            </w:r>
            <w:r w:rsidRPr="001B6ABF">
              <w:rPr>
                <w:rFonts w:cs="Calibri"/>
                <w:lang w:val="fr-FR"/>
              </w:rPr>
              <w:t>Toute transformation est, à peine de nullité, constatée par un acte authentique.</w:t>
            </w:r>
          </w:p>
          <w:p w14:paraId="12AFCEE3" w14:textId="77777777" w:rsidR="00680EED" w:rsidRPr="001B6ABF" w:rsidRDefault="00680EED" w:rsidP="000A06AF">
            <w:pPr>
              <w:spacing w:after="0" w:line="240" w:lineRule="auto"/>
              <w:jc w:val="both"/>
              <w:rPr>
                <w:rFonts w:cs="Calibri"/>
                <w:lang w:val="fr-FR"/>
              </w:rPr>
            </w:pPr>
          </w:p>
          <w:p w14:paraId="7DA08F49" w14:textId="77777777" w:rsidR="00680EED" w:rsidRDefault="00680EED" w:rsidP="000A06AF">
            <w:pPr>
              <w:spacing w:after="0" w:line="240" w:lineRule="auto"/>
              <w:jc w:val="both"/>
              <w:rPr>
                <w:rFonts w:cs="Calibri"/>
                <w:lang w:val="fr-FR"/>
              </w:rPr>
            </w:pPr>
            <w:r w:rsidRPr="001B6ABF">
              <w:rPr>
                <w:rFonts w:cs="Calibri"/>
                <w:lang w:val="fr-FR"/>
              </w:rPr>
              <w:t>Cet acte reproduit la conclusion du rapport établi par le commissaire ou le réviseur.</w:t>
            </w:r>
          </w:p>
          <w:p w14:paraId="13A5E5E6" w14:textId="77777777" w:rsidR="00680EED" w:rsidRPr="001B6ABF" w:rsidRDefault="00680EED" w:rsidP="000A06AF">
            <w:pPr>
              <w:spacing w:after="0" w:line="240" w:lineRule="auto"/>
              <w:jc w:val="both"/>
              <w:rPr>
                <w:rFonts w:cs="Calibri"/>
                <w:lang w:val="fr-FR"/>
              </w:rPr>
            </w:pPr>
          </w:p>
          <w:p w14:paraId="5E715E20" w14:textId="1853D96D" w:rsidR="00680EED" w:rsidRDefault="00597614" w:rsidP="000A06AF">
            <w:pPr>
              <w:spacing w:after="0" w:line="240" w:lineRule="auto"/>
              <w:jc w:val="both"/>
              <w:rPr>
                <w:rFonts w:cs="Calibri"/>
                <w:lang w:val="fr-FR"/>
              </w:rPr>
            </w:pPr>
            <w:r>
              <w:rPr>
                <w:rFonts w:cs="Calibri"/>
                <w:lang w:val="fr-FR"/>
              </w:rPr>
              <w:t>L'</w:t>
            </w:r>
            <w:r w:rsidR="00680EED" w:rsidRPr="001B6ABF">
              <w:rPr>
                <w:rFonts w:cs="Calibri"/>
                <w:lang w:val="fr-FR"/>
              </w:rPr>
              <w:t xml:space="preserve">acte de transformation et les statuts sont déposés et publiés simultanément conformément </w:t>
            </w:r>
            <w:r>
              <w:rPr>
                <w:rFonts w:cs="Calibri"/>
                <w:lang w:val="fr-FR"/>
              </w:rPr>
              <w:t xml:space="preserve">aux articles </w:t>
            </w:r>
            <w:proofErr w:type="gramStart"/>
            <w:r>
              <w:rPr>
                <w:rFonts w:cs="Calibri"/>
                <w:lang w:val="fr-FR"/>
              </w:rPr>
              <w:t>2:</w:t>
            </w:r>
            <w:proofErr w:type="gramEnd"/>
            <w:r>
              <w:rPr>
                <w:rFonts w:cs="Calibri"/>
                <w:lang w:val="fr-FR"/>
              </w:rPr>
              <w:t>7 et 2:13, 1°. L'</w:t>
            </w:r>
            <w:r w:rsidR="00680EED" w:rsidRPr="001B6ABF">
              <w:rPr>
                <w:rFonts w:cs="Calibri"/>
                <w:lang w:val="fr-FR"/>
              </w:rPr>
              <w:t xml:space="preserve">acte de transformation est publié en </w:t>
            </w:r>
            <w:proofErr w:type="gramStart"/>
            <w:r w:rsidR="00680EED" w:rsidRPr="001B6ABF">
              <w:rPr>
                <w:rFonts w:cs="Calibri"/>
                <w:lang w:val="fr-FR"/>
              </w:rPr>
              <w:t>entier;</w:t>
            </w:r>
            <w:proofErr w:type="gramEnd"/>
            <w:r w:rsidR="00680EED" w:rsidRPr="001B6ABF">
              <w:rPr>
                <w:rFonts w:cs="Calibri"/>
                <w:lang w:val="fr-FR"/>
              </w:rPr>
              <w:t xml:space="preserve"> les statuts le sont par extrait.</w:t>
            </w:r>
          </w:p>
          <w:p w14:paraId="3E34ECF5" w14:textId="77777777" w:rsidR="00680EED" w:rsidRPr="001B6ABF" w:rsidRDefault="00680EED" w:rsidP="000A06AF">
            <w:pPr>
              <w:spacing w:after="0" w:line="240" w:lineRule="auto"/>
              <w:jc w:val="both"/>
              <w:rPr>
                <w:rFonts w:cs="Calibri"/>
                <w:lang w:val="fr-FR"/>
              </w:rPr>
            </w:pPr>
          </w:p>
          <w:p w14:paraId="0F734C19" w14:textId="6958C590" w:rsidR="00680EED" w:rsidRDefault="00680EED" w:rsidP="000A06AF">
            <w:pPr>
              <w:spacing w:after="0" w:line="240" w:lineRule="auto"/>
              <w:jc w:val="both"/>
              <w:rPr>
                <w:rFonts w:cs="Calibri"/>
                <w:lang w:val="fr-FR"/>
              </w:rPr>
            </w:pPr>
            <w:r w:rsidRPr="001B6ABF">
              <w:rPr>
                <w:rFonts w:cs="Calibri"/>
                <w:lang w:val="fr-FR"/>
              </w:rPr>
              <w:lastRenderedPageBreak/>
              <w:t xml:space="preserve">Les mandats authentiques ou privés sont, ainsi que le rapport du commissaire ou du réviseur, déposés en expédition ou </w:t>
            </w:r>
            <w:r w:rsidR="00597614">
              <w:rPr>
                <w:rFonts w:cs="Calibri"/>
                <w:lang w:val="fr-FR"/>
              </w:rPr>
              <w:t>en original en même temps que l'</w:t>
            </w:r>
            <w:r w:rsidRPr="001B6ABF">
              <w:rPr>
                <w:rFonts w:cs="Calibri"/>
                <w:lang w:val="fr-FR"/>
              </w:rPr>
              <w:t>acte auquel ils se rapportent.</w:t>
            </w:r>
          </w:p>
          <w:p w14:paraId="553B0D6F" w14:textId="77777777" w:rsidR="00680EED" w:rsidRPr="001B6ABF" w:rsidRDefault="00680EED" w:rsidP="000A06AF">
            <w:pPr>
              <w:spacing w:after="0" w:line="240" w:lineRule="auto"/>
              <w:jc w:val="both"/>
              <w:rPr>
                <w:rFonts w:cs="Calibri"/>
                <w:lang w:val="fr-FR"/>
              </w:rPr>
            </w:pPr>
          </w:p>
          <w:p w14:paraId="557F378F" w14:textId="5333B17A" w:rsidR="00680EED" w:rsidRPr="001B6ABF" w:rsidRDefault="00680EED" w:rsidP="000A06AF">
            <w:pPr>
              <w:spacing w:after="0" w:line="240" w:lineRule="auto"/>
              <w:jc w:val="both"/>
              <w:rPr>
                <w:rFonts w:cs="Calibri"/>
                <w:lang w:val="fr-FR"/>
              </w:rPr>
            </w:pPr>
            <w:r w:rsidRPr="001B6ABF">
              <w:rPr>
                <w:rFonts w:cs="Calibri"/>
                <w:lang w:val="fr-FR"/>
              </w:rPr>
              <w:t>La transformation</w:t>
            </w:r>
            <w:r w:rsidR="00597614">
              <w:rPr>
                <w:rFonts w:cs="Calibri"/>
                <w:lang w:val="fr-FR"/>
              </w:rPr>
              <w:t xml:space="preserve"> n'est opposable aux tiers que </w:t>
            </w:r>
            <w:r w:rsidRPr="001B6ABF">
              <w:rPr>
                <w:rFonts w:cs="Calibri"/>
                <w:lang w:val="fr-FR"/>
              </w:rPr>
              <w:t>conformément aux conditions prévues à</w:t>
            </w:r>
            <w:r w:rsidR="00597614">
              <w:rPr>
                <w:rFonts w:cs="Calibri"/>
                <w:lang w:val="fr-FR"/>
              </w:rPr>
              <w:t xml:space="preserve"> l'</w:t>
            </w:r>
            <w:r w:rsidRPr="001B6ABF">
              <w:rPr>
                <w:rFonts w:cs="Calibri"/>
                <w:lang w:val="fr-FR"/>
              </w:rPr>
              <w:t xml:space="preserve">article </w:t>
            </w:r>
            <w:proofErr w:type="gramStart"/>
            <w:r w:rsidRPr="001B6ABF">
              <w:rPr>
                <w:rFonts w:cs="Calibri"/>
                <w:lang w:val="fr-FR"/>
              </w:rPr>
              <w:t>2:</w:t>
            </w:r>
            <w:proofErr w:type="gramEnd"/>
            <w:r w:rsidRPr="001B6ABF">
              <w:rPr>
                <w:rFonts w:cs="Calibri"/>
                <w:lang w:val="fr-FR"/>
              </w:rPr>
              <w:t>17.</w:t>
            </w:r>
          </w:p>
        </w:tc>
      </w:tr>
      <w:tr w:rsidR="00680EED" w:rsidRPr="000A06AF" w14:paraId="2E132409" w14:textId="77777777" w:rsidTr="00046B1C">
        <w:trPr>
          <w:trHeight w:val="983"/>
        </w:trPr>
        <w:tc>
          <w:tcPr>
            <w:tcW w:w="1980" w:type="dxa"/>
          </w:tcPr>
          <w:p w14:paraId="3766F612" w14:textId="77777777" w:rsidR="00680EED" w:rsidRDefault="00680EED" w:rsidP="000A06AF">
            <w:pPr>
              <w:spacing w:after="0" w:line="240" w:lineRule="auto"/>
              <w:rPr>
                <w:rFonts w:cs="Calibri"/>
                <w:lang w:val="fr-FR"/>
              </w:rPr>
            </w:pPr>
            <w:proofErr w:type="spellStart"/>
            <w:r>
              <w:rPr>
                <w:rFonts w:cs="Calibri"/>
                <w:lang w:val="fr-FR"/>
              </w:rPr>
              <w:lastRenderedPageBreak/>
              <w:t>MvT</w:t>
            </w:r>
            <w:proofErr w:type="spellEnd"/>
          </w:p>
        </w:tc>
        <w:tc>
          <w:tcPr>
            <w:tcW w:w="5812" w:type="dxa"/>
            <w:gridSpan w:val="2"/>
            <w:shd w:val="clear" w:color="auto" w:fill="auto"/>
          </w:tcPr>
          <w:p w14:paraId="03FACF8F" w14:textId="77777777" w:rsidR="00680EED" w:rsidRPr="00E032A1" w:rsidRDefault="00680EED" w:rsidP="000A06AF">
            <w:pPr>
              <w:spacing w:after="0" w:line="240" w:lineRule="auto"/>
              <w:jc w:val="both"/>
              <w:rPr>
                <w:rFonts w:cs="Calibri"/>
                <w:u w:val="single"/>
                <w:lang w:val="nl-BE"/>
              </w:rPr>
            </w:pPr>
            <w:r w:rsidRPr="00E032A1">
              <w:rPr>
                <w:rFonts w:cs="Calibri"/>
                <w:u w:val="single"/>
                <w:lang w:val="nl-BE"/>
              </w:rPr>
              <w:t>Artikelen 14:31 - 14:36.</w:t>
            </w:r>
          </w:p>
          <w:p w14:paraId="47F94B35" w14:textId="77777777" w:rsidR="00680EED" w:rsidRPr="00E032A1" w:rsidRDefault="00680EED" w:rsidP="000A06AF">
            <w:pPr>
              <w:spacing w:after="0" w:line="240" w:lineRule="auto"/>
              <w:jc w:val="both"/>
              <w:rPr>
                <w:rFonts w:cs="Calibri"/>
                <w:lang w:val="nl-BE"/>
              </w:rPr>
            </w:pPr>
            <w:r w:rsidRPr="00E032A1">
              <w:rPr>
                <w:rFonts w:cs="Calibri"/>
                <w:lang w:val="nl-BE"/>
              </w:rPr>
              <w:t>De wijziging van de begrippen ‘vennootschap’ en ‘vereniging’ zorgt ervoor dat beide vormen van groepering dezelfde activiteiten kunnen uitoefenen. Het enige verschil dat blijft voortbestaan, betreft de uitkering van winsten aan de vennoten of aandeelhouders.</w:t>
            </w:r>
          </w:p>
          <w:p w14:paraId="41C71B2D" w14:textId="77777777" w:rsidR="00680EED" w:rsidRPr="00E032A1" w:rsidRDefault="00680EED" w:rsidP="000A06AF">
            <w:pPr>
              <w:spacing w:after="0" w:line="240" w:lineRule="auto"/>
              <w:jc w:val="both"/>
              <w:rPr>
                <w:rFonts w:cs="Calibri"/>
                <w:lang w:val="nl-BE"/>
              </w:rPr>
            </w:pPr>
          </w:p>
          <w:p w14:paraId="0E6A6EE8" w14:textId="77777777" w:rsidR="00680EED" w:rsidRPr="00E032A1" w:rsidRDefault="00680EED" w:rsidP="000A06AF">
            <w:pPr>
              <w:spacing w:after="0" w:line="240" w:lineRule="auto"/>
              <w:jc w:val="both"/>
              <w:rPr>
                <w:rFonts w:cs="Calibri"/>
                <w:lang w:val="nl-BE"/>
              </w:rPr>
            </w:pPr>
            <w:r w:rsidRPr="00E032A1">
              <w:rPr>
                <w:rFonts w:cs="Calibri"/>
                <w:lang w:val="nl-BE"/>
              </w:rPr>
              <w:t>Een vennootschap kan aldus ook een belangeloos doel hebben, terwijl een VZW een economische activiteit kan uitoefenen.</w:t>
            </w:r>
          </w:p>
          <w:p w14:paraId="242D80CA" w14:textId="77777777" w:rsidR="00680EED" w:rsidRPr="00E032A1" w:rsidRDefault="00680EED" w:rsidP="000A06AF">
            <w:pPr>
              <w:spacing w:after="0" w:line="240" w:lineRule="auto"/>
              <w:jc w:val="both"/>
              <w:rPr>
                <w:rFonts w:cs="Calibri"/>
                <w:lang w:val="nl-BE"/>
              </w:rPr>
            </w:pPr>
          </w:p>
          <w:p w14:paraId="00B29C4E" w14:textId="77777777" w:rsidR="00680EED" w:rsidRPr="00E032A1" w:rsidRDefault="00680EED" w:rsidP="000A06AF">
            <w:pPr>
              <w:spacing w:after="0" w:line="240" w:lineRule="auto"/>
              <w:jc w:val="both"/>
              <w:rPr>
                <w:rFonts w:cs="Calibri"/>
                <w:lang w:val="nl-BE"/>
              </w:rPr>
            </w:pPr>
            <w:r w:rsidRPr="00E032A1">
              <w:rPr>
                <w:rFonts w:cs="Calibri"/>
                <w:lang w:val="nl-BE"/>
              </w:rPr>
              <w:t>Deze herbewerking van de omschrijvingen maakt dat de bijzondere vorm van vennootschap met sociaal oogmerk zonder voorwerp is. Het leek dan ook gepast om de omzetting van vennootschappen met rechtspersoonlijkheid in een vzw toe te laten, wat niet mogelijk is in de huidige stand van het recht. Het omgekeerde houdt daarentegen risico's op misbruik in wat de bestemming van het vermogen van de verenging betreft, en zal dus niet worden toegelaten, behoudens in het beperkte geval bedoeld in titel 3.</w:t>
            </w:r>
          </w:p>
          <w:p w14:paraId="5F23046C" w14:textId="77777777" w:rsidR="00680EED" w:rsidRPr="00E032A1" w:rsidRDefault="00680EED" w:rsidP="000A06AF">
            <w:pPr>
              <w:spacing w:after="0" w:line="240" w:lineRule="auto"/>
              <w:jc w:val="both"/>
              <w:rPr>
                <w:rFonts w:cs="Calibri"/>
                <w:lang w:val="nl-BE"/>
              </w:rPr>
            </w:pPr>
          </w:p>
          <w:p w14:paraId="5D6D83E4" w14:textId="77777777" w:rsidR="00680EED" w:rsidRPr="00E032A1" w:rsidRDefault="00680EED" w:rsidP="000A06AF">
            <w:pPr>
              <w:spacing w:after="0" w:line="240" w:lineRule="auto"/>
              <w:jc w:val="both"/>
              <w:rPr>
                <w:rFonts w:cs="Calibri"/>
                <w:lang w:val="nl-BE"/>
              </w:rPr>
            </w:pPr>
            <w:r w:rsidRPr="00E032A1">
              <w:rPr>
                <w:rFonts w:cs="Calibri"/>
                <w:lang w:val="nl-BE"/>
              </w:rPr>
              <w:t>De procedure tot omzetting is geïnspireerd op de procedure tot omzetting van vennootschappen.</w:t>
            </w:r>
          </w:p>
          <w:p w14:paraId="4D69B345" w14:textId="77777777" w:rsidR="00680EED" w:rsidRPr="00E032A1" w:rsidRDefault="00680EED" w:rsidP="000A06AF">
            <w:pPr>
              <w:spacing w:after="0" w:line="240" w:lineRule="auto"/>
              <w:jc w:val="both"/>
              <w:rPr>
                <w:rFonts w:cs="Calibri"/>
                <w:lang w:val="nl-BE"/>
              </w:rPr>
            </w:pPr>
          </w:p>
          <w:p w14:paraId="6B0F380E" w14:textId="77777777" w:rsidR="00680EED" w:rsidRPr="00E032A1" w:rsidRDefault="00680EED" w:rsidP="000A06AF">
            <w:pPr>
              <w:spacing w:after="0" w:line="240" w:lineRule="auto"/>
              <w:jc w:val="both"/>
              <w:rPr>
                <w:rFonts w:cs="Calibri"/>
                <w:lang w:val="nl-BE"/>
              </w:rPr>
            </w:pPr>
            <w:r w:rsidRPr="00E032A1">
              <w:rPr>
                <w:rFonts w:cs="Calibri"/>
                <w:lang w:val="nl-BE"/>
              </w:rPr>
              <w:t xml:space="preserve">Aangezien deze omzetting echter afbreuk doet aan de rechten van de vennoten of aandeelhouders om deel te nemen in de vennootschapswinsten, is dit enkel mogelijk wanneer alle </w:t>
            </w:r>
            <w:r w:rsidRPr="00E032A1">
              <w:rPr>
                <w:rFonts w:cs="Calibri"/>
                <w:lang w:val="nl-BE"/>
              </w:rPr>
              <w:lastRenderedPageBreak/>
              <w:t>vennoten of aandeelhouders unaniem daarmee instemmen. In geval van omzetting van een vennootschap waarvan de vennoten of sommigen onder hen hoofdelijk gehouden zijn tot het sociaal passief, blijven zij uiteraard onbeperkt aansprakelijk voor het bestaande passief op de datum van de tegenwerpelijkheid aan derden van de omzetting.</w:t>
            </w:r>
          </w:p>
        </w:tc>
        <w:tc>
          <w:tcPr>
            <w:tcW w:w="5953" w:type="dxa"/>
            <w:shd w:val="clear" w:color="auto" w:fill="auto"/>
          </w:tcPr>
          <w:p w14:paraId="41E650B2" w14:textId="77777777" w:rsidR="00680EED" w:rsidRPr="00E032A1" w:rsidRDefault="00680EED" w:rsidP="000A06AF">
            <w:pPr>
              <w:spacing w:after="0" w:line="240" w:lineRule="auto"/>
              <w:jc w:val="both"/>
              <w:rPr>
                <w:rFonts w:cs="Calibri"/>
                <w:u w:val="single"/>
                <w:lang w:val="fr-FR"/>
              </w:rPr>
            </w:pPr>
            <w:r w:rsidRPr="00E032A1">
              <w:rPr>
                <w:rFonts w:cs="Calibri"/>
                <w:u w:val="single"/>
                <w:lang w:val="fr-FR"/>
              </w:rPr>
              <w:lastRenderedPageBreak/>
              <w:t xml:space="preserve">Articles </w:t>
            </w:r>
            <w:proofErr w:type="gramStart"/>
            <w:r w:rsidRPr="00E032A1">
              <w:rPr>
                <w:rFonts w:cs="Calibri"/>
                <w:u w:val="single"/>
                <w:lang w:val="fr-FR"/>
              </w:rPr>
              <w:t>14:</w:t>
            </w:r>
            <w:proofErr w:type="gramEnd"/>
            <w:r w:rsidRPr="00E032A1">
              <w:rPr>
                <w:rFonts w:cs="Calibri"/>
                <w:u w:val="single"/>
                <w:lang w:val="fr-FR"/>
              </w:rPr>
              <w:t>31 – 14:36.</w:t>
            </w:r>
          </w:p>
          <w:p w14:paraId="3BB28DD0" w14:textId="77777777" w:rsidR="00680EED" w:rsidRPr="00E032A1" w:rsidRDefault="00680EED" w:rsidP="000A06AF">
            <w:pPr>
              <w:spacing w:after="0" w:line="240" w:lineRule="auto"/>
              <w:jc w:val="both"/>
              <w:rPr>
                <w:rFonts w:cs="Calibri"/>
                <w:lang w:val="fr-BE"/>
              </w:rPr>
            </w:pPr>
            <w:r w:rsidRPr="00E032A1">
              <w:rPr>
                <w:rFonts w:cs="Calibri"/>
                <w:lang w:val="fr-BE"/>
              </w:rPr>
              <w:t>La modification des notions de société et d’association conduit ces deux formes de groupement à pouvoir exercer les mêmes activités. La seule différence qui subsiste concerne la distribution des profits aux associés ou actionnaires.</w:t>
            </w:r>
          </w:p>
          <w:p w14:paraId="4BF73389" w14:textId="77777777" w:rsidR="00680EED" w:rsidRPr="00E032A1" w:rsidRDefault="00680EED" w:rsidP="000A06AF">
            <w:pPr>
              <w:spacing w:after="0" w:line="240" w:lineRule="auto"/>
              <w:jc w:val="both"/>
              <w:rPr>
                <w:rFonts w:cs="Calibri"/>
                <w:lang w:val="fr-BE"/>
              </w:rPr>
            </w:pPr>
          </w:p>
          <w:p w14:paraId="6580F9D7" w14:textId="77777777" w:rsidR="00680EED" w:rsidRPr="00E032A1" w:rsidRDefault="00680EED" w:rsidP="000A06AF">
            <w:pPr>
              <w:spacing w:after="0" w:line="240" w:lineRule="auto"/>
              <w:jc w:val="both"/>
              <w:rPr>
                <w:rFonts w:cs="Calibri"/>
                <w:lang w:val="fr-BE"/>
              </w:rPr>
            </w:pPr>
            <w:r w:rsidRPr="00E032A1">
              <w:rPr>
                <w:rFonts w:cs="Calibri"/>
                <w:lang w:val="fr-FR"/>
              </w:rPr>
              <w:t>Ainsi, une</w:t>
            </w:r>
            <w:r w:rsidRPr="00E032A1">
              <w:rPr>
                <w:rFonts w:cs="Calibri"/>
                <w:lang w:val="fr-BE"/>
              </w:rPr>
              <w:t xml:space="preserve"> société peut avoir également un but désintéressé tandis qu’une ASBL peut exercer une activité économique.</w:t>
            </w:r>
          </w:p>
          <w:p w14:paraId="1FFD9C9A" w14:textId="77777777" w:rsidR="00680EED" w:rsidRPr="00E032A1" w:rsidRDefault="00680EED" w:rsidP="000A06AF">
            <w:pPr>
              <w:spacing w:after="0" w:line="240" w:lineRule="auto"/>
              <w:jc w:val="both"/>
              <w:rPr>
                <w:rFonts w:cs="Calibri"/>
                <w:lang w:val="fr-BE"/>
              </w:rPr>
            </w:pPr>
          </w:p>
          <w:p w14:paraId="5F6D7E36" w14:textId="77777777" w:rsidR="00680EED" w:rsidRPr="00E032A1" w:rsidRDefault="00680EED" w:rsidP="000A06AF">
            <w:pPr>
              <w:spacing w:after="0" w:line="240" w:lineRule="auto"/>
              <w:jc w:val="both"/>
              <w:rPr>
                <w:rFonts w:cs="Calibri"/>
                <w:lang w:val="fr-BE"/>
              </w:rPr>
            </w:pPr>
            <w:r w:rsidRPr="00E032A1">
              <w:rPr>
                <w:rFonts w:cs="Calibri"/>
                <w:lang w:val="fr-BE"/>
              </w:rPr>
              <w:t>Ce réaménagement des définitions rend sans objet la forme particulière de la société à finalité sociale. Il a donc paru opportun de permettre la transformation des sociétés dotées de la personnalité juridique en ASBL, ce qui n’est pas possible dans l’état actuel du droit. L’opération inverse présente en revanche des risques d’abus en ce qui concerne l’affectation du patrimoine de l’association et ne sera donc pas permise, sauf dans le cas limité visé au titre 3.</w:t>
            </w:r>
          </w:p>
          <w:p w14:paraId="068FB54A" w14:textId="77777777" w:rsidR="00680EED" w:rsidRPr="00E032A1" w:rsidRDefault="00680EED" w:rsidP="000A06AF">
            <w:pPr>
              <w:spacing w:after="0" w:line="240" w:lineRule="auto"/>
              <w:jc w:val="both"/>
              <w:rPr>
                <w:rFonts w:cs="Calibri"/>
                <w:lang w:val="fr-BE"/>
              </w:rPr>
            </w:pPr>
          </w:p>
          <w:p w14:paraId="522A78ED" w14:textId="77777777" w:rsidR="00680EED" w:rsidRPr="00E032A1" w:rsidRDefault="00680EED" w:rsidP="000A06AF">
            <w:pPr>
              <w:spacing w:after="0" w:line="240" w:lineRule="auto"/>
              <w:jc w:val="both"/>
              <w:rPr>
                <w:rFonts w:cs="Calibri"/>
                <w:lang w:val="fr-BE"/>
              </w:rPr>
            </w:pPr>
            <w:r w:rsidRPr="00E032A1">
              <w:rPr>
                <w:rFonts w:cs="Calibri"/>
                <w:lang w:val="fr-BE"/>
              </w:rPr>
              <w:t>La procédure de transformation est inspirée de la procédure de transformation des sociétés.</w:t>
            </w:r>
          </w:p>
          <w:p w14:paraId="426DF9E8" w14:textId="77777777" w:rsidR="00680EED" w:rsidRPr="00E032A1" w:rsidRDefault="00680EED" w:rsidP="000A06AF">
            <w:pPr>
              <w:spacing w:after="0" w:line="240" w:lineRule="auto"/>
              <w:jc w:val="both"/>
              <w:rPr>
                <w:rFonts w:cs="Calibri"/>
                <w:lang w:val="fr-BE"/>
              </w:rPr>
            </w:pPr>
          </w:p>
          <w:p w14:paraId="10192302" w14:textId="77777777" w:rsidR="00680EED" w:rsidRPr="00E032A1" w:rsidRDefault="00680EED" w:rsidP="000A06AF">
            <w:pPr>
              <w:spacing w:after="0" w:line="240" w:lineRule="auto"/>
              <w:jc w:val="both"/>
              <w:rPr>
                <w:rFonts w:cs="Calibri"/>
                <w:lang w:val="fr-BE"/>
              </w:rPr>
            </w:pPr>
            <w:r w:rsidRPr="00E032A1">
              <w:rPr>
                <w:rFonts w:cs="Calibri"/>
                <w:lang w:val="fr-BE"/>
              </w:rPr>
              <w:t xml:space="preserve">Dans la mesure toutefois où cette transformation porte atteinte aux droits des associés ou actionnaires à participer aux bénéfices sociaux, celle-ci ne pourra intervenir que de l’accord unanime de l’ensemble des associés ou actionnaires. En cas de transformation d’une société dont les associés ou certains entre </w:t>
            </w:r>
            <w:r w:rsidRPr="00E032A1">
              <w:rPr>
                <w:rFonts w:cs="Calibri"/>
                <w:lang w:val="fr-BE"/>
              </w:rPr>
              <w:lastRenderedPageBreak/>
              <w:t>eux sont tenus solidairement du passif social, ceux-ci restent bien entendu indéfiniment responsables du passif existant à la date de l’opposabilité aux tiers de la transformation.</w:t>
            </w:r>
          </w:p>
          <w:p w14:paraId="2F60C285" w14:textId="77777777" w:rsidR="00680EED" w:rsidRPr="00E032A1" w:rsidRDefault="00680EED" w:rsidP="000A06AF">
            <w:pPr>
              <w:spacing w:after="0" w:line="240" w:lineRule="auto"/>
              <w:jc w:val="both"/>
              <w:rPr>
                <w:rFonts w:cs="Calibri"/>
                <w:lang w:val="fr-BE"/>
              </w:rPr>
            </w:pPr>
          </w:p>
        </w:tc>
      </w:tr>
      <w:tr w:rsidR="00680EED" w:rsidRPr="00F87B1C" w14:paraId="2E193705" w14:textId="77777777" w:rsidTr="00046B1C">
        <w:trPr>
          <w:trHeight w:val="416"/>
        </w:trPr>
        <w:tc>
          <w:tcPr>
            <w:tcW w:w="1980" w:type="dxa"/>
          </w:tcPr>
          <w:p w14:paraId="2F5A3E32" w14:textId="77777777" w:rsidR="00680EED" w:rsidRDefault="00680EED" w:rsidP="000A06AF">
            <w:pPr>
              <w:spacing w:after="0" w:line="240" w:lineRule="auto"/>
              <w:rPr>
                <w:rFonts w:cs="Calibri"/>
                <w:lang w:val="fr-FR"/>
              </w:rPr>
            </w:pPr>
            <w:proofErr w:type="spellStart"/>
            <w:r>
              <w:rPr>
                <w:rFonts w:cs="Calibri"/>
                <w:lang w:val="fr-FR"/>
              </w:rPr>
              <w:lastRenderedPageBreak/>
              <w:t>RvSt</w:t>
            </w:r>
            <w:proofErr w:type="spellEnd"/>
          </w:p>
        </w:tc>
        <w:tc>
          <w:tcPr>
            <w:tcW w:w="5812" w:type="dxa"/>
            <w:gridSpan w:val="2"/>
            <w:shd w:val="clear" w:color="auto" w:fill="auto"/>
          </w:tcPr>
          <w:p w14:paraId="3410BE3C" w14:textId="77777777" w:rsidR="00680EED" w:rsidRPr="00F87B1C" w:rsidRDefault="00680EED" w:rsidP="000A06AF">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953" w:type="dxa"/>
            <w:shd w:val="clear" w:color="auto" w:fill="auto"/>
          </w:tcPr>
          <w:p w14:paraId="015ED4E0" w14:textId="77777777" w:rsidR="00680EED" w:rsidRDefault="00680EED" w:rsidP="000A06AF">
            <w:pPr>
              <w:spacing w:after="0" w:line="240" w:lineRule="auto"/>
              <w:jc w:val="both"/>
              <w:rPr>
                <w:rFonts w:cs="Calibri"/>
                <w:lang w:val="fr-FR"/>
              </w:rPr>
            </w:pPr>
            <w:r>
              <w:rPr>
                <w:rFonts w:cs="Calibri"/>
                <w:lang w:val="fr-FR"/>
              </w:rPr>
              <w:t>Pas de remarques.</w:t>
            </w:r>
          </w:p>
        </w:tc>
      </w:tr>
      <w:tr w:rsidR="00680EED" w:rsidRPr="00F87B1C" w14:paraId="5D38C308" w14:textId="77777777" w:rsidTr="00046B1C">
        <w:trPr>
          <w:trHeight w:val="407"/>
        </w:trPr>
        <w:tc>
          <w:tcPr>
            <w:tcW w:w="1980" w:type="dxa"/>
          </w:tcPr>
          <w:p w14:paraId="186083A7" w14:textId="77777777" w:rsidR="00680EED" w:rsidRDefault="00680EED" w:rsidP="000A06AF">
            <w:pPr>
              <w:spacing w:after="0" w:line="240" w:lineRule="auto"/>
              <w:rPr>
                <w:rFonts w:cs="Calibri"/>
                <w:lang w:val="fr-FR"/>
              </w:rPr>
            </w:pPr>
            <w:r>
              <w:rPr>
                <w:rFonts w:cs="Calibri"/>
                <w:lang w:val="fr-FR"/>
              </w:rPr>
              <w:t>Amendement 378</w:t>
            </w:r>
          </w:p>
        </w:tc>
        <w:tc>
          <w:tcPr>
            <w:tcW w:w="5812" w:type="dxa"/>
            <w:gridSpan w:val="2"/>
            <w:shd w:val="clear" w:color="auto" w:fill="auto"/>
          </w:tcPr>
          <w:p w14:paraId="49A74B90" w14:textId="77777777" w:rsidR="00680EED" w:rsidRDefault="00680EED" w:rsidP="000A06AF">
            <w:pPr>
              <w:spacing w:after="0" w:line="240" w:lineRule="auto"/>
              <w:jc w:val="both"/>
              <w:rPr>
                <w:rFonts w:cs="Calibri"/>
                <w:lang w:val="fr-FR"/>
              </w:rPr>
            </w:pPr>
            <w:r>
              <w:rPr>
                <w:rFonts w:cs="Calibri"/>
                <w:lang w:val="fr-FR"/>
              </w:rPr>
              <w:t xml:space="preserve">Niet </w:t>
            </w:r>
            <w:proofErr w:type="spellStart"/>
            <w:r>
              <w:rPr>
                <w:rFonts w:cs="Calibri"/>
                <w:lang w:val="fr-FR"/>
              </w:rPr>
              <w:t>aangenomen</w:t>
            </w:r>
            <w:proofErr w:type="spellEnd"/>
            <w:r>
              <w:rPr>
                <w:rFonts w:cs="Calibri"/>
                <w:lang w:val="fr-FR"/>
              </w:rPr>
              <w:t>.</w:t>
            </w:r>
          </w:p>
        </w:tc>
        <w:tc>
          <w:tcPr>
            <w:tcW w:w="5953" w:type="dxa"/>
            <w:shd w:val="clear" w:color="auto" w:fill="auto"/>
          </w:tcPr>
          <w:p w14:paraId="320AA3C0" w14:textId="77777777" w:rsidR="00680EED" w:rsidRDefault="00680EED" w:rsidP="000A06AF">
            <w:pPr>
              <w:spacing w:after="0" w:line="240" w:lineRule="auto"/>
              <w:jc w:val="both"/>
              <w:rPr>
                <w:rFonts w:cs="Calibri"/>
                <w:lang w:val="fr-FR"/>
              </w:rPr>
            </w:pPr>
            <w:r>
              <w:rPr>
                <w:rFonts w:cs="Calibri"/>
                <w:lang w:val="fr-FR"/>
              </w:rPr>
              <w:t>Non adopté.</w:t>
            </w:r>
          </w:p>
        </w:tc>
      </w:tr>
      <w:tr w:rsidR="00680EED" w:rsidRPr="000A06AF" w14:paraId="676BBAFC" w14:textId="77777777" w:rsidTr="00046B1C">
        <w:trPr>
          <w:trHeight w:val="57"/>
        </w:trPr>
        <w:tc>
          <w:tcPr>
            <w:tcW w:w="1980" w:type="dxa"/>
          </w:tcPr>
          <w:p w14:paraId="659EF248" w14:textId="77777777" w:rsidR="00680EED" w:rsidRDefault="00680EED" w:rsidP="00FA78CF">
            <w:pPr>
              <w:pStyle w:val="Kop1"/>
              <w:rPr>
                <w:lang w:val="fr-FR"/>
              </w:rPr>
            </w:pPr>
            <w:bookmarkStart w:id="59" w:name="_Amendement_48"/>
            <w:bookmarkStart w:id="60" w:name="_Amendement_48_1"/>
            <w:bookmarkEnd w:id="59"/>
            <w:bookmarkEnd w:id="60"/>
            <w:r>
              <w:rPr>
                <w:lang w:val="fr-FR"/>
              </w:rPr>
              <w:lastRenderedPageBreak/>
              <w:t>Amendement 48</w:t>
            </w:r>
          </w:p>
        </w:tc>
        <w:tc>
          <w:tcPr>
            <w:tcW w:w="5812" w:type="dxa"/>
            <w:gridSpan w:val="2"/>
            <w:shd w:val="clear" w:color="auto" w:fill="auto"/>
          </w:tcPr>
          <w:p w14:paraId="1DC18EF9" w14:textId="77777777" w:rsidR="00680EED" w:rsidRPr="00244671" w:rsidRDefault="00680EED" w:rsidP="000A06AF">
            <w:pPr>
              <w:spacing w:after="0" w:line="240" w:lineRule="auto"/>
              <w:jc w:val="both"/>
              <w:rPr>
                <w:rFonts w:cs="Calibri"/>
                <w:lang w:val="nl-BE"/>
              </w:rPr>
            </w:pPr>
            <w:r w:rsidRPr="00244671">
              <w:rPr>
                <w:rFonts w:cs="Calibri"/>
                <w:lang w:val="nl-BE"/>
              </w:rPr>
              <w:t>In het voorgesteld</w:t>
            </w:r>
            <w:r>
              <w:rPr>
                <w:rFonts w:cs="Calibri"/>
                <w:lang w:val="nl-BE"/>
              </w:rPr>
              <w:t xml:space="preserve">e artikel 14:35, tweede lid, de </w:t>
            </w:r>
            <w:r w:rsidRPr="00244671">
              <w:rPr>
                <w:rFonts w:cs="Calibri"/>
                <w:lang w:val="nl-BE"/>
              </w:rPr>
              <w:t>woorden “of reviso</w:t>
            </w:r>
            <w:r>
              <w:rPr>
                <w:rFonts w:cs="Calibri"/>
                <w:lang w:val="nl-BE"/>
              </w:rPr>
              <w:t xml:space="preserve">r” vervangen door de woorden “, </w:t>
            </w:r>
            <w:r w:rsidRPr="00244671">
              <w:rPr>
                <w:rFonts w:cs="Calibri"/>
                <w:lang w:val="nl-BE"/>
              </w:rPr>
              <w:t>de bedrijfsrevisor of de externe accountant”.</w:t>
            </w:r>
          </w:p>
          <w:p w14:paraId="25969FA1" w14:textId="77777777" w:rsidR="00680EED" w:rsidRDefault="00680EED" w:rsidP="000A06AF">
            <w:pPr>
              <w:spacing w:after="0" w:line="240" w:lineRule="auto"/>
              <w:jc w:val="both"/>
              <w:rPr>
                <w:rFonts w:cs="Calibri"/>
                <w:lang w:val="nl-BE"/>
              </w:rPr>
            </w:pPr>
          </w:p>
          <w:p w14:paraId="1E76ADAB" w14:textId="77777777" w:rsidR="00680EED" w:rsidRDefault="00680EED" w:rsidP="000A06AF">
            <w:pPr>
              <w:spacing w:after="0" w:line="240" w:lineRule="auto"/>
              <w:jc w:val="both"/>
              <w:rPr>
                <w:rFonts w:cs="Calibri"/>
                <w:lang w:val="nl-BE"/>
              </w:rPr>
            </w:pPr>
            <w:r w:rsidRPr="00244671">
              <w:rPr>
                <w:rFonts w:cs="Calibri"/>
                <w:lang w:val="nl-BE"/>
              </w:rPr>
              <w:t>VERANTWOORDING</w:t>
            </w:r>
          </w:p>
          <w:p w14:paraId="49F14C37" w14:textId="77777777" w:rsidR="00680EED" w:rsidRPr="00244671" w:rsidRDefault="00680EED" w:rsidP="000A06AF">
            <w:pPr>
              <w:spacing w:after="0" w:line="240" w:lineRule="auto"/>
              <w:jc w:val="both"/>
              <w:rPr>
                <w:rFonts w:cs="Calibri"/>
                <w:lang w:val="nl-BE"/>
              </w:rPr>
            </w:pPr>
          </w:p>
          <w:p w14:paraId="4905C4AE" w14:textId="77777777" w:rsidR="00680EED" w:rsidRPr="00244671" w:rsidRDefault="00680EED" w:rsidP="000A06AF">
            <w:pPr>
              <w:spacing w:after="0" w:line="240" w:lineRule="auto"/>
              <w:jc w:val="both"/>
              <w:rPr>
                <w:rFonts w:cs="Calibri"/>
                <w:lang w:val="nl-BE"/>
              </w:rPr>
            </w:pPr>
            <w:r w:rsidRPr="00244671">
              <w:rPr>
                <w:rFonts w:cs="Calibri"/>
                <w:lang w:val="nl-BE"/>
              </w:rPr>
              <w:t>In het ontworpen artikel 14</w:t>
            </w:r>
            <w:r>
              <w:rPr>
                <w:rFonts w:cs="Calibri"/>
                <w:lang w:val="nl-BE"/>
              </w:rPr>
              <w:t xml:space="preserve">:35 wordt de externe accountant </w:t>
            </w:r>
            <w:r w:rsidRPr="00244671">
              <w:rPr>
                <w:rFonts w:cs="Calibri"/>
                <w:lang w:val="nl-BE"/>
              </w:rPr>
              <w:t>niet vermeld. Niettemin kan ook</w:t>
            </w:r>
            <w:r>
              <w:rPr>
                <w:rFonts w:cs="Calibri"/>
                <w:lang w:val="nl-BE"/>
              </w:rPr>
              <w:t xml:space="preserve"> hij een verslag opstellen over </w:t>
            </w:r>
            <w:r w:rsidRPr="00244671">
              <w:rPr>
                <w:rFonts w:cs="Calibri"/>
                <w:lang w:val="nl-BE"/>
              </w:rPr>
              <w:t>de staat van activa en passiva (artikel 14:32).</w:t>
            </w:r>
          </w:p>
        </w:tc>
        <w:tc>
          <w:tcPr>
            <w:tcW w:w="5953" w:type="dxa"/>
            <w:shd w:val="clear" w:color="auto" w:fill="auto"/>
          </w:tcPr>
          <w:p w14:paraId="7D5713DC" w14:textId="77777777" w:rsidR="00680EED" w:rsidRDefault="00680EED" w:rsidP="000A06AF">
            <w:pPr>
              <w:spacing w:after="0" w:line="240" w:lineRule="auto"/>
              <w:jc w:val="both"/>
              <w:rPr>
                <w:rFonts w:cs="Calibri"/>
                <w:lang w:val="fr-FR"/>
              </w:rPr>
            </w:pPr>
            <w:r w:rsidRPr="00244671">
              <w:rPr>
                <w:rFonts w:cs="Calibri"/>
                <w:lang w:val="fr-FR"/>
              </w:rPr>
              <w:t xml:space="preserve">Dans l’article </w:t>
            </w:r>
            <w:proofErr w:type="gramStart"/>
            <w:r w:rsidRPr="00244671">
              <w:rPr>
                <w:rFonts w:cs="Calibri"/>
                <w:lang w:val="fr-FR"/>
              </w:rPr>
              <w:t>14:</w:t>
            </w:r>
            <w:proofErr w:type="gramEnd"/>
            <w:r>
              <w:rPr>
                <w:rFonts w:cs="Calibri"/>
                <w:lang w:val="fr-FR"/>
              </w:rPr>
              <w:t xml:space="preserve">35, alinéa 2 proposé, remplacer </w:t>
            </w:r>
            <w:r w:rsidRPr="00244671">
              <w:rPr>
                <w:rFonts w:cs="Calibri"/>
                <w:lang w:val="fr-FR"/>
              </w:rPr>
              <w:t>les mots “ou le révise</w:t>
            </w:r>
            <w:r>
              <w:rPr>
                <w:rFonts w:cs="Calibri"/>
                <w:lang w:val="fr-FR"/>
              </w:rPr>
              <w:t xml:space="preserve">ur” par les mots “, le réviseur </w:t>
            </w:r>
            <w:r w:rsidRPr="00244671">
              <w:rPr>
                <w:rFonts w:cs="Calibri"/>
                <w:lang w:val="fr-FR"/>
              </w:rPr>
              <w:t xml:space="preserve">d’entreprises </w:t>
            </w:r>
            <w:r>
              <w:rPr>
                <w:rFonts w:cs="Calibri"/>
                <w:lang w:val="fr-FR"/>
              </w:rPr>
              <w:t>ou l’expert-comptable externe”.</w:t>
            </w:r>
          </w:p>
          <w:p w14:paraId="10A1D829" w14:textId="77777777" w:rsidR="00680EED" w:rsidRDefault="00680EED" w:rsidP="000A06AF">
            <w:pPr>
              <w:spacing w:after="0" w:line="240" w:lineRule="auto"/>
              <w:jc w:val="both"/>
              <w:rPr>
                <w:rFonts w:cs="Calibri"/>
                <w:lang w:val="fr-FR"/>
              </w:rPr>
            </w:pPr>
          </w:p>
          <w:p w14:paraId="2BEE4C7A" w14:textId="77777777" w:rsidR="00680EED" w:rsidRPr="00244671" w:rsidRDefault="00680EED" w:rsidP="000A06AF">
            <w:pPr>
              <w:spacing w:after="0" w:line="240" w:lineRule="auto"/>
              <w:jc w:val="both"/>
              <w:rPr>
                <w:rFonts w:cs="Calibri"/>
                <w:lang w:val="fr-FR"/>
              </w:rPr>
            </w:pPr>
            <w:r>
              <w:rPr>
                <w:rFonts w:cs="Calibri"/>
                <w:lang w:val="fr-FR"/>
              </w:rPr>
              <w:t>J</w:t>
            </w:r>
            <w:r w:rsidRPr="00244671">
              <w:rPr>
                <w:rFonts w:cs="Calibri"/>
                <w:lang w:val="fr-FR"/>
              </w:rPr>
              <w:t>USTIFICATION</w:t>
            </w:r>
          </w:p>
          <w:p w14:paraId="6FF8A4E8" w14:textId="77777777" w:rsidR="00680EED" w:rsidRDefault="00680EED" w:rsidP="000A06AF">
            <w:pPr>
              <w:spacing w:after="0" w:line="240" w:lineRule="auto"/>
              <w:jc w:val="both"/>
              <w:rPr>
                <w:rFonts w:cs="Calibri"/>
                <w:lang w:val="fr-FR"/>
              </w:rPr>
            </w:pPr>
          </w:p>
          <w:p w14:paraId="30DB4827" w14:textId="77777777" w:rsidR="00680EED" w:rsidRPr="00244671" w:rsidRDefault="00680EED" w:rsidP="000A06AF">
            <w:pPr>
              <w:spacing w:after="0" w:line="240" w:lineRule="auto"/>
              <w:jc w:val="both"/>
              <w:rPr>
                <w:rFonts w:cs="Calibri"/>
                <w:lang w:val="fr-FR"/>
              </w:rPr>
            </w:pPr>
            <w:r w:rsidRPr="00244671">
              <w:rPr>
                <w:rFonts w:cs="Calibri"/>
                <w:lang w:val="fr-FR"/>
              </w:rPr>
              <w:t xml:space="preserve">L’article </w:t>
            </w:r>
            <w:proofErr w:type="gramStart"/>
            <w:r w:rsidRPr="00244671">
              <w:rPr>
                <w:rFonts w:cs="Calibri"/>
                <w:lang w:val="fr-FR"/>
              </w:rPr>
              <w:t>14:</w:t>
            </w:r>
            <w:proofErr w:type="gramEnd"/>
            <w:r w:rsidRPr="00244671">
              <w:rPr>
                <w:rFonts w:cs="Calibri"/>
                <w:lang w:val="fr-FR"/>
              </w:rPr>
              <w:t>35 en projet ne mentionne pas l’expert-comptable externe. Il peut cependa</w:t>
            </w:r>
            <w:r>
              <w:rPr>
                <w:rFonts w:cs="Calibri"/>
                <w:lang w:val="fr-FR"/>
              </w:rPr>
              <w:t xml:space="preserve">nt aussi établir un rapport sur </w:t>
            </w:r>
            <w:r w:rsidRPr="00244671">
              <w:rPr>
                <w:rFonts w:cs="Calibri"/>
                <w:lang w:val="fr-FR"/>
              </w:rPr>
              <w:t xml:space="preserve">la situation active et passive (article </w:t>
            </w:r>
            <w:proofErr w:type="gramStart"/>
            <w:r w:rsidRPr="00244671">
              <w:rPr>
                <w:rFonts w:cs="Calibri"/>
                <w:lang w:val="fr-FR"/>
              </w:rPr>
              <w:t>14:</w:t>
            </w:r>
            <w:proofErr w:type="gramEnd"/>
            <w:r w:rsidRPr="00244671">
              <w:rPr>
                <w:rFonts w:cs="Calibri"/>
                <w:lang w:val="fr-FR"/>
              </w:rPr>
              <w:t>32).</w:t>
            </w:r>
          </w:p>
        </w:tc>
      </w:tr>
      <w:tr w:rsidR="00680EED" w:rsidRPr="000A06AF" w14:paraId="3AE8EAC2" w14:textId="77777777" w:rsidTr="00046B1C">
        <w:trPr>
          <w:trHeight w:val="57"/>
        </w:trPr>
        <w:tc>
          <w:tcPr>
            <w:tcW w:w="1980" w:type="dxa"/>
          </w:tcPr>
          <w:p w14:paraId="2AF145F1" w14:textId="77777777" w:rsidR="00680EED" w:rsidRDefault="00680EED" w:rsidP="003F6316">
            <w:pPr>
              <w:pStyle w:val="Kop1"/>
              <w:rPr>
                <w:lang w:val="fr-FR"/>
              </w:rPr>
            </w:pPr>
            <w:bookmarkStart w:id="61" w:name="_Amendement_49"/>
            <w:bookmarkStart w:id="62" w:name="_Amendement_49_1"/>
            <w:bookmarkStart w:id="63" w:name="_GoBack"/>
            <w:bookmarkEnd w:id="61"/>
            <w:bookmarkEnd w:id="62"/>
            <w:bookmarkEnd w:id="63"/>
            <w:r>
              <w:rPr>
                <w:lang w:val="fr-FR"/>
              </w:rPr>
              <w:t>Amendement 49</w:t>
            </w:r>
          </w:p>
        </w:tc>
        <w:tc>
          <w:tcPr>
            <w:tcW w:w="5812" w:type="dxa"/>
            <w:gridSpan w:val="2"/>
            <w:shd w:val="clear" w:color="auto" w:fill="auto"/>
          </w:tcPr>
          <w:p w14:paraId="0514F3B7" w14:textId="77777777" w:rsidR="00680EED" w:rsidRDefault="00680EED" w:rsidP="000A06AF">
            <w:pPr>
              <w:spacing w:after="0" w:line="240" w:lineRule="auto"/>
              <w:jc w:val="both"/>
              <w:rPr>
                <w:rFonts w:cs="Calibri"/>
                <w:lang w:val="nl-BE"/>
              </w:rPr>
            </w:pPr>
            <w:r w:rsidRPr="00566874">
              <w:rPr>
                <w:rFonts w:cs="Calibri"/>
                <w:lang w:val="nl-BE"/>
              </w:rPr>
              <w:t>In het voorgestelde artikel 14:35</w:t>
            </w:r>
            <w:r>
              <w:rPr>
                <w:rFonts w:cs="Calibri"/>
                <w:lang w:val="nl-BE"/>
              </w:rPr>
              <w:t xml:space="preserve">, een lid invoegen </w:t>
            </w:r>
            <w:r w:rsidRPr="00566874">
              <w:rPr>
                <w:rFonts w:cs="Calibri"/>
                <w:lang w:val="nl-BE"/>
              </w:rPr>
              <w:t>tussen het vierde en het</w:t>
            </w:r>
            <w:r>
              <w:rPr>
                <w:rFonts w:cs="Calibri"/>
                <w:lang w:val="nl-BE"/>
              </w:rPr>
              <w:t xml:space="preserve"> vijfde lid, luidend als volgt</w:t>
            </w:r>
          </w:p>
          <w:p w14:paraId="0FD659B2" w14:textId="77777777" w:rsidR="00680EED" w:rsidRDefault="00680EED" w:rsidP="000A06AF">
            <w:pPr>
              <w:spacing w:after="0" w:line="240" w:lineRule="auto"/>
              <w:jc w:val="both"/>
              <w:rPr>
                <w:rFonts w:cs="Calibri"/>
                <w:lang w:val="nl-BE"/>
              </w:rPr>
            </w:pPr>
          </w:p>
          <w:p w14:paraId="2D3BCD91" w14:textId="77777777" w:rsidR="00680EED" w:rsidRPr="00566874" w:rsidRDefault="00680EED" w:rsidP="000A06AF">
            <w:pPr>
              <w:spacing w:after="0" w:line="240" w:lineRule="auto"/>
              <w:jc w:val="both"/>
              <w:rPr>
                <w:rFonts w:cs="Calibri"/>
                <w:lang w:val="nl-BE"/>
              </w:rPr>
            </w:pPr>
            <w:r w:rsidRPr="00566874">
              <w:rPr>
                <w:rFonts w:cs="Calibri"/>
                <w:lang w:val="nl-BE"/>
              </w:rPr>
              <w:t>“In geval van om</w:t>
            </w:r>
            <w:r>
              <w:rPr>
                <w:rFonts w:cs="Calibri"/>
                <w:lang w:val="nl-BE"/>
              </w:rPr>
              <w:t xml:space="preserve">zetting van een vennootschap in </w:t>
            </w:r>
            <w:r w:rsidRPr="00566874">
              <w:rPr>
                <w:rFonts w:cs="Calibri"/>
                <w:lang w:val="nl-BE"/>
              </w:rPr>
              <w:t>een IVZW heeft de ak</w:t>
            </w:r>
            <w:r>
              <w:rPr>
                <w:rFonts w:cs="Calibri"/>
                <w:lang w:val="nl-BE"/>
              </w:rPr>
              <w:t xml:space="preserve">te van omzetting pas uitwerking </w:t>
            </w:r>
            <w:r w:rsidRPr="00566874">
              <w:rPr>
                <w:rFonts w:cs="Calibri"/>
                <w:lang w:val="nl-BE"/>
              </w:rPr>
              <w:t>na de goedkeuring door de Koning.”</w:t>
            </w:r>
          </w:p>
          <w:p w14:paraId="6A4A0D96" w14:textId="77777777" w:rsidR="00680EED" w:rsidRDefault="00680EED" w:rsidP="000A06AF">
            <w:pPr>
              <w:spacing w:after="0" w:line="240" w:lineRule="auto"/>
              <w:jc w:val="both"/>
              <w:rPr>
                <w:rFonts w:cs="Calibri"/>
                <w:lang w:val="nl-BE"/>
              </w:rPr>
            </w:pPr>
          </w:p>
          <w:p w14:paraId="35F8327F" w14:textId="77777777" w:rsidR="00680EED" w:rsidRDefault="00680EED" w:rsidP="000A06AF">
            <w:pPr>
              <w:spacing w:after="0" w:line="240" w:lineRule="auto"/>
              <w:jc w:val="both"/>
              <w:rPr>
                <w:rFonts w:cs="Calibri"/>
                <w:lang w:val="nl-BE"/>
              </w:rPr>
            </w:pPr>
            <w:r w:rsidRPr="00566874">
              <w:rPr>
                <w:rFonts w:cs="Calibri"/>
                <w:lang w:val="nl-BE"/>
              </w:rPr>
              <w:t>VERANTWOORDING</w:t>
            </w:r>
          </w:p>
          <w:p w14:paraId="0DB60769" w14:textId="77777777" w:rsidR="00680EED" w:rsidRPr="00566874" w:rsidRDefault="00680EED" w:rsidP="000A06AF">
            <w:pPr>
              <w:spacing w:after="0" w:line="240" w:lineRule="auto"/>
              <w:jc w:val="both"/>
              <w:rPr>
                <w:rFonts w:cs="Calibri"/>
                <w:lang w:val="nl-BE"/>
              </w:rPr>
            </w:pPr>
          </w:p>
          <w:p w14:paraId="1B46EF62" w14:textId="77777777" w:rsidR="00680EED" w:rsidRPr="00566874" w:rsidRDefault="00680EED" w:rsidP="000A06AF">
            <w:pPr>
              <w:spacing w:after="0" w:line="240" w:lineRule="auto"/>
              <w:jc w:val="both"/>
              <w:rPr>
                <w:rFonts w:cs="Calibri"/>
                <w:lang w:val="nl-BE"/>
              </w:rPr>
            </w:pPr>
            <w:r w:rsidRPr="00566874">
              <w:rPr>
                <w:rFonts w:cs="Calibri"/>
                <w:lang w:val="nl-BE"/>
              </w:rPr>
              <w:t xml:space="preserve">Onder de in het ontwerp voorgestelde regels kan een vennootschap </w:t>
            </w:r>
            <w:r>
              <w:rPr>
                <w:rFonts w:cs="Calibri"/>
                <w:lang w:val="nl-BE"/>
              </w:rPr>
              <w:t xml:space="preserve">in een IVZW worden omgezet door opeenvolgend </w:t>
            </w:r>
            <w:r w:rsidRPr="00566874">
              <w:rPr>
                <w:rFonts w:cs="Calibri"/>
                <w:lang w:val="nl-BE"/>
              </w:rPr>
              <w:t>toepassing te maken van de arti</w:t>
            </w:r>
            <w:r>
              <w:rPr>
                <w:rFonts w:cs="Calibri"/>
                <w:lang w:val="nl-BE"/>
              </w:rPr>
              <w:t xml:space="preserve">kelen 14:31 e.v. (omzetting van </w:t>
            </w:r>
            <w:r w:rsidRPr="00566874">
              <w:rPr>
                <w:rFonts w:cs="Calibri"/>
                <w:lang w:val="nl-BE"/>
              </w:rPr>
              <w:t>een vennootschap in een VZW) en de artikelen 14:46 e.v. (omzetting van een vereniging in een andere vorm van vereniging).</w:t>
            </w:r>
          </w:p>
          <w:p w14:paraId="0B5A4AD6" w14:textId="77777777" w:rsidR="00680EED" w:rsidRDefault="00680EED" w:rsidP="000A06AF">
            <w:pPr>
              <w:spacing w:after="0" w:line="240" w:lineRule="auto"/>
              <w:jc w:val="both"/>
              <w:rPr>
                <w:rFonts w:cs="Calibri"/>
                <w:lang w:val="nl-BE"/>
              </w:rPr>
            </w:pPr>
          </w:p>
          <w:p w14:paraId="21F5AB1E" w14:textId="77777777" w:rsidR="00680EED" w:rsidRPr="00566874" w:rsidRDefault="00680EED" w:rsidP="000A06AF">
            <w:pPr>
              <w:spacing w:after="0" w:line="240" w:lineRule="auto"/>
              <w:jc w:val="both"/>
              <w:rPr>
                <w:rFonts w:cs="Calibri"/>
                <w:lang w:val="nl-BE"/>
              </w:rPr>
            </w:pPr>
            <w:r w:rsidRPr="00566874">
              <w:rPr>
                <w:rFonts w:cs="Calibri"/>
                <w:lang w:val="nl-BE"/>
              </w:rPr>
              <w:t>Deze amendementen m</w:t>
            </w:r>
            <w:r>
              <w:rPr>
                <w:rFonts w:cs="Calibri"/>
                <w:lang w:val="nl-BE"/>
              </w:rPr>
              <w:t xml:space="preserve">aken de rechtstreekse omzetting </w:t>
            </w:r>
            <w:r w:rsidRPr="00566874">
              <w:rPr>
                <w:rFonts w:cs="Calibri"/>
                <w:lang w:val="nl-BE"/>
              </w:rPr>
              <w:t>mogelijk van een vennootschap in een IVZW.</w:t>
            </w:r>
          </w:p>
        </w:tc>
        <w:tc>
          <w:tcPr>
            <w:tcW w:w="5953" w:type="dxa"/>
            <w:shd w:val="clear" w:color="auto" w:fill="auto"/>
          </w:tcPr>
          <w:p w14:paraId="68B25A4A" w14:textId="77777777" w:rsidR="00680EED" w:rsidRPr="00566874" w:rsidRDefault="00680EED" w:rsidP="000A06AF">
            <w:pPr>
              <w:spacing w:after="0" w:line="240" w:lineRule="auto"/>
              <w:jc w:val="both"/>
              <w:rPr>
                <w:rFonts w:cs="Calibri"/>
                <w:lang w:val="fr-FR"/>
              </w:rPr>
            </w:pPr>
            <w:r w:rsidRPr="00566874">
              <w:rPr>
                <w:rFonts w:cs="Calibri"/>
                <w:lang w:val="fr-FR"/>
              </w:rPr>
              <w:t xml:space="preserve">Dans l’article </w:t>
            </w:r>
            <w:proofErr w:type="gramStart"/>
            <w:r w:rsidRPr="00566874">
              <w:rPr>
                <w:rFonts w:cs="Calibri"/>
                <w:lang w:val="fr-FR"/>
              </w:rPr>
              <w:t>14</w:t>
            </w:r>
            <w:r>
              <w:rPr>
                <w:rFonts w:cs="Calibri"/>
                <w:lang w:val="fr-FR"/>
              </w:rPr>
              <w:t>:</w:t>
            </w:r>
            <w:proofErr w:type="gramEnd"/>
            <w:r>
              <w:rPr>
                <w:rFonts w:cs="Calibri"/>
                <w:lang w:val="fr-FR"/>
              </w:rPr>
              <w:t xml:space="preserve">35  proposé, insérer un alinéa </w:t>
            </w:r>
            <w:r w:rsidRPr="00566874">
              <w:rPr>
                <w:rFonts w:cs="Calibri"/>
                <w:lang w:val="fr-FR"/>
              </w:rPr>
              <w:t>entre les alinéas 4 et 5, rédigé comme suit:</w:t>
            </w:r>
          </w:p>
          <w:p w14:paraId="1D3EB229" w14:textId="77777777" w:rsidR="00680EED" w:rsidRDefault="00680EED" w:rsidP="000A06AF">
            <w:pPr>
              <w:spacing w:after="0" w:line="240" w:lineRule="auto"/>
              <w:jc w:val="both"/>
              <w:rPr>
                <w:rFonts w:cs="Calibri"/>
                <w:lang w:val="fr-FR"/>
              </w:rPr>
            </w:pPr>
          </w:p>
          <w:p w14:paraId="09458A3E" w14:textId="77777777" w:rsidR="00680EED" w:rsidRPr="00566874" w:rsidRDefault="00680EED" w:rsidP="000A06AF">
            <w:pPr>
              <w:spacing w:after="0" w:line="240" w:lineRule="auto"/>
              <w:jc w:val="both"/>
              <w:rPr>
                <w:rFonts w:cs="Calibri"/>
                <w:lang w:val="fr-FR"/>
              </w:rPr>
            </w:pPr>
            <w:r w:rsidRPr="00566874">
              <w:rPr>
                <w:rFonts w:cs="Calibri"/>
                <w:lang w:val="fr-FR"/>
              </w:rPr>
              <w:t>“En cas de transfo</w:t>
            </w:r>
            <w:r>
              <w:rPr>
                <w:rFonts w:cs="Calibri"/>
                <w:lang w:val="fr-FR"/>
              </w:rPr>
              <w:t xml:space="preserve">rmation d’une société en AISBL, </w:t>
            </w:r>
            <w:r w:rsidRPr="00566874">
              <w:rPr>
                <w:rFonts w:cs="Calibri"/>
                <w:lang w:val="fr-FR"/>
              </w:rPr>
              <w:t>l’acte de transformation</w:t>
            </w:r>
            <w:r>
              <w:rPr>
                <w:rFonts w:cs="Calibri"/>
                <w:lang w:val="fr-FR"/>
              </w:rPr>
              <w:t xml:space="preserve"> ne produit ses effets qu’après </w:t>
            </w:r>
            <w:r w:rsidRPr="00566874">
              <w:rPr>
                <w:rFonts w:cs="Calibri"/>
                <w:lang w:val="fr-FR"/>
              </w:rPr>
              <w:t>l’approbation du Roi.”</w:t>
            </w:r>
          </w:p>
          <w:p w14:paraId="4BD51A9B" w14:textId="77777777" w:rsidR="00680EED" w:rsidRDefault="00680EED" w:rsidP="000A06AF">
            <w:pPr>
              <w:spacing w:after="0" w:line="240" w:lineRule="auto"/>
              <w:jc w:val="both"/>
              <w:rPr>
                <w:rFonts w:cs="Calibri"/>
                <w:lang w:val="fr-FR"/>
              </w:rPr>
            </w:pPr>
          </w:p>
          <w:p w14:paraId="496A7AFC" w14:textId="77777777" w:rsidR="00680EED" w:rsidRDefault="00680EED" w:rsidP="000A06AF">
            <w:pPr>
              <w:spacing w:after="0" w:line="240" w:lineRule="auto"/>
              <w:jc w:val="both"/>
              <w:rPr>
                <w:rFonts w:cs="Calibri"/>
                <w:lang w:val="fr-FR"/>
              </w:rPr>
            </w:pPr>
            <w:r w:rsidRPr="00566874">
              <w:rPr>
                <w:rFonts w:cs="Calibri"/>
                <w:lang w:val="fr-FR"/>
              </w:rPr>
              <w:t>JUSTIFICATION</w:t>
            </w:r>
          </w:p>
          <w:p w14:paraId="14FCE4C0" w14:textId="77777777" w:rsidR="00680EED" w:rsidRPr="00566874" w:rsidRDefault="00680EED" w:rsidP="000A06AF">
            <w:pPr>
              <w:spacing w:after="0" w:line="240" w:lineRule="auto"/>
              <w:jc w:val="both"/>
              <w:rPr>
                <w:rFonts w:cs="Calibri"/>
                <w:lang w:val="fr-FR"/>
              </w:rPr>
            </w:pPr>
          </w:p>
          <w:p w14:paraId="44E04D00" w14:textId="77777777" w:rsidR="00680EED" w:rsidRPr="00566874" w:rsidRDefault="00680EED" w:rsidP="000A06AF">
            <w:pPr>
              <w:spacing w:after="0" w:line="240" w:lineRule="auto"/>
              <w:jc w:val="both"/>
              <w:rPr>
                <w:rFonts w:cs="Calibri"/>
                <w:lang w:val="fr-FR"/>
              </w:rPr>
            </w:pPr>
            <w:r w:rsidRPr="00566874">
              <w:rPr>
                <w:rFonts w:cs="Calibri"/>
                <w:lang w:val="fr-FR"/>
              </w:rPr>
              <w:t>Selon les règles propos</w:t>
            </w:r>
            <w:r>
              <w:rPr>
                <w:rFonts w:cs="Calibri"/>
                <w:lang w:val="fr-FR"/>
              </w:rPr>
              <w:t xml:space="preserve">ées dans le projet, une société </w:t>
            </w:r>
            <w:r w:rsidRPr="00566874">
              <w:rPr>
                <w:rFonts w:cs="Calibri"/>
                <w:lang w:val="fr-FR"/>
              </w:rPr>
              <w:t>peut être transformé en AIS</w:t>
            </w:r>
            <w:r>
              <w:rPr>
                <w:rFonts w:cs="Calibri"/>
                <w:lang w:val="fr-FR"/>
              </w:rPr>
              <w:t xml:space="preserve">BL en appliquant en cascade les </w:t>
            </w:r>
            <w:r w:rsidRPr="00566874">
              <w:rPr>
                <w:rFonts w:cs="Calibri"/>
                <w:lang w:val="fr-FR"/>
              </w:rPr>
              <w:t xml:space="preserve">articles </w:t>
            </w:r>
            <w:proofErr w:type="gramStart"/>
            <w:r w:rsidRPr="00566874">
              <w:rPr>
                <w:rFonts w:cs="Calibri"/>
                <w:lang w:val="fr-FR"/>
              </w:rPr>
              <w:t>14:</w:t>
            </w:r>
            <w:proofErr w:type="gramEnd"/>
            <w:r w:rsidRPr="00566874">
              <w:rPr>
                <w:rFonts w:cs="Calibri"/>
                <w:lang w:val="fr-FR"/>
              </w:rPr>
              <w:t>31 et suivants (tran</w:t>
            </w:r>
            <w:r>
              <w:rPr>
                <w:rFonts w:cs="Calibri"/>
                <w:lang w:val="fr-FR"/>
              </w:rPr>
              <w:t xml:space="preserve">sformation d’une société en une </w:t>
            </w:r>
            <w:r w:rsidRPr="00566874">
              <w:rPr>
                <w:rFonts w:cs="Calibri"/>
                <w:lang w:val="fr-FR"/>
              </w:rPr>
              <w:t>ASBL) et les articles 14:46 et</w:t>
            </w:r>
            <w:r>
              <w:rPr>
                <w:rFonts w:cs="Calibri"/>
                <w:lang w:val="fr-FR"/>
              </w:rPr>
              <w:t xml:space="preserve"> suivants (transformation d’une </w:t>
            </w:r>
            <w:r w:rsidRPr="00566874">
              <w:rPr>
                <w:rFonts w:cs="Calibri"/>
                <w:lang w:val="fr-FR"/>
              </w:rPr>
              <w:t>association en une autre forme d’association).</w:t>
            </w:r>
          </w:p>
          <w:p w14:paraId="6BF6DC21" w14:textId="77777777" w:rsidR="00680EED" w:rsidRDefault="00680EED" w:rsidP="000A06AF">
            <w:pPr>
              <w:spacing w:after="0" w:line="240" w:lineRule="auto"/>
              <w:jc w:val="both"/>
              <w:rPr>
                <w:rFonts w:cs="Calibri"/>
                <w:lang w:val="fr-FR"/>
              </w:rPr>
            </w:pPr>
          </w:p>
          <w:p w14:paraId="7867C3BD" w14:textId="77777777" w:rsidR="00680EED" w:rsidRPr="00566874" w:rsidRDefault="00680EED" w:rsidP="000A06AF">
            <w:pPr>
              <w:spacing w:after="0" w:line="240" w:lineRule="auto"/>
              <w:jc w:val="both"/>
              <w:rPr>
                <w:rFonts w:cs="Calibri"/>
                <w:lang w:val="fr-FR"/>
              </w:rPr>
            </w:pPr>
            <w:r>
              <w:rPr>
                <w:rFonts w:cs="Calibri"/>
                <w:lang w:val="fr-FR"/>
              </w:rPr>
              <w:t>Ces modifi</w:t>
            </w:r>
            <w:r w:rsidRPr="00566874">
              <w:rPr>
                <w:rFonts w:cs="Calibri"/>
                <w:lang w:val="fr-FR"/>
              </w:rPr>
              <w:t>cations permettent la transformation directe</w:t>
            </w:r>
          </w:p>
          <w:p w14:paraId="3FCD1D46" w14:textId="77777777" w:rsidR="00680EED" w:rsidRPr="00566874" w:rsidRDefault="00680EED" w:rsidP="000A06AF">
            <w:pPr>
              <w:spacing w:after="0" w:line="240" w:lineRule="auto"/>
              <w:jc w:val="both"/>
              <w:rPr>
                <w:rFonts w:cs="Calibri"/>
                <w:lang w:val="fr-FR"/>
              </w:rPr>
            </w:pPr>
            <w:proofErr w:type="gramStart"/>
            <w:r w:rsidRPr="00566874">
              <w:rPr>
                <w:rFonts w:cs="Calibri"/>
                <w:lang w:val="fr-FR"/>
              </w:rPr>
              <w:t>d’une</w:t>
            </w:r>
            <w:proofErr w:type="gramEnd"/>
            <w:r w:rsidRPr="00566874">
              <w:rPr>
                <w:rFonts w:cs="Calibri"/>
                <w:lang w:val="fr-FR"/>
              </w:rPr>
              <w:t xml:space="preserve"> société en une AISBL.</w:t>
            </w:r>
          </w:p>
        </w:tc>
      </w:tr>
    </w:tbl>
    <w:p w14:paraId="1482F6A3" w14:textId="77777777" w:rsidR="001203BA" w:rsidRPr="00566874" w:rsidRDefault="001203BA" w:rsidP="001203BA">
      <w:pPr>
        <w:rPr>
          <w:lang w:val="fr-FR"/>
        </w:rPr>
      </w:pPr>
    </w:p>
    <w:p w14:paraId="7F3C7CBD" w14:textId="77777777" w:rsidR="00A820D7" w:rsidRPr="00566874" w:rsidRDefault="00A820D7">
      <w:pPr>
        <w:rPr>
          <w:lang w:val="fr-FR"/>
        </w:rPr>
      </w:pPr>
    </w:p>
    <w:sectPr w:rsidR="00A820D7" w:rsidRPr="0056687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34824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54A"/>
    <w:rsid w:val="00020B72"/>
    <w:rsid w:val="00021FCB"/>
    <w:rsid w:val="00025BD5"/>
    <w:rsid w:val="00036F85"/>
    <w:rsid w:val="00046B1C"/>
    <w:rsid w:val="000563FB"/>
    <w:rsid w:val="000A06AF"/>
    <w:rsid w:val="000B17B4"/>
    <w:rsid w:val="000D6AAC"/>
    <w:rsid w:val="000D6EAF"/>
    <w:rsid w:val="000E14C5"/>
    <w:rsid w:val="000F28E4"/>
    <w:rsid w:val="00102D66"/>
    <w:rsid w:val="00104701"/>
    <w:rsid w:val="001124BA"/>
    <w:rsid w:val="0011776E"/>
    <w:rsid w:val="001203BA"/>
    <w:rsid w:val="001274D6"/>
    <w:rsid w:val="00141EB0"/>
    <w:rsid w:val="00142276"/>
    <w:rsid w:val="00145CDB"/>
    <w:rsid w:val="00155DAF"/>
    <w:rsid w:val="00160A1B"/>
    <w:rsid w:val="00164A72"/>
    <w:rsid w:val="00173563"/>
    <w:rsid w:val="00181A11"/>
    <w:rsid w:val="00191BAC"/>
    <w:rsid w:val="00193578"/>
    <w:rsid w:val="001A6F5B"/>
    <w:rsid w:val="001B29CB"/>
    <w:rsid w:val="001B6ABF"/>
    <w:rsid w:val="001C36B7"/>
    <w:rsid w:val="001D27E0"/>
    <w:rsid w:val="0020732E"/>
    <w:rsid w:val="00214ADA"/>
    <w:rsid w:val="002337A0"/>
    <w:rsid w:val="00244671"/>
    <w:rsid w:val="00251BBF"/>
    <w:rsid w:val="00253930"/>
    <w:rsid w:val="00262FAA"/>
    <w:rsid w:val="002645AF"/>
    <w:rsid w:val="0026584A"/>
    <w:rsid w:val="00274C37"/>
    <w:rsid w:val="00276531"/>
    <w:rsid w:val="002912FD"/>
    <w:rsid w:val="0029665A"/>
    <w:rsid w:val="00297FF6"/>
    <w:rsid w:val="002A4557"/>
    <w:rsid w:val="002A5831"/>
    <w:rsid w:val="002B3F2F"/>
    <w:rsid w:val="002C622E"/>
    <w:rsid w:val="002D76A6"/>
    <w:rsid w:val="002E665B"/>
    <w:rsid w:val="002F7950"/>
    <w:rsid w:val="00300B84"/>
    <w:rsid w:val="00302A76"/>
    <w:rsid w:val="00340C21"/>
    <w:rsid w:val="003564D8"/>
    <w:rsid w:val="00357D30"/>
    <w:rsid w:val="00367502"/>
    <w:rsid w:val="003831C0"/>
    <w:rsid w:val="00386B48"/>
    <w:rsid w:val="00392936"/>
    <w:rsid w:val="003A1C6D"/>
    <w:rsid w:val="003A3D34"/>
    <w:rsid w:val="003A7991"/>
    <w:rsid w:val="003B06EB"/>
    <w:rsid w:val="003C38B1"/>
    <w:rsid w:val="003D6D0C"/>
    <w:rsid w:val="003F24EE"/>
    <w:rsid w:val="003F6316"/>
    <w:rsid w:val="003F6F60"/>
    <w:rsid w:val="00415C03"/>
    <w:rsid w:val="00423115"/>
    <w:rsid w:val="00441E30"/>
    <w:rsid w:val="004443F2"/>
    <w:rsid w:val="0047203B"/>
    <w:rsid w:val="00492278"/>
    <w:rsid w:val="00492FE9"/>
    <w:rsid w:val="004A39E3"/>
    <w:rsid w:val="004C3052"/>
    <w:rsid w:val="004C63AD"/>
    <w:rsid w:val="00502CB1"/>
    <w:rsid w:val="005133BD"/>
    <w:rsid w:val="00513F84"/>
    <w:rsid w:val="00525185"/>
    <w:rsid w:val="005364B4"/>
    <w:rsid w:val="005415E2"/>
    <w:rsid w:val="00552D57"/>
    <w:rsid w:val="00562DB1"/>
    <w:rsid w:val="00566874"/>
    <w:rsid w:val="00585D82"/>
    <w:rsid w:val="00597614"/>
    <w:rsid w:val="005A3C17"/>
    <w:rsid w:val="005A7179"/>
    <w:rsid w:val="005B25E3"/>
    <w:rsid w:val="005B2F3D"/>
    <w:rsid w:val="005C7489"/>
    <w:rsid w:val="005C7CE3"/>
    <w:rsid w:val="005D02C8"/>
    <w:rsid w:val="005D1201"/>
    <w:rsid w:val="005E1CB7"/>
    <w:rsid w:val="005E7872"/>
    <w:rsid w:val="00621861"/>
    <w:rsid w:val="00631F09"/>
    <w:rsid w:val="0064095E"/>
    <w:rsid w:val="00645D75"/>
    <w:rsid w:val="00650083"/>
    <w:rsid w:val="00651E0F"/>
    <w:rsid w:val="00657805"/>
    <w:rsid w:val="0066155A"/>
    <w:rsid w:val="0066331C"/>
    <w:rsid w:val="00680EED"/>
    <w:rsid w:val="00686C06"/>
    <w:rsid w:val="006920C9"/>
    <w:rsid w:val="006A735D"/>
    <w:rsid w:val="006B2AA7"/>
    <w:rsid w:val="006D501B"/>
    <w:rsid w:val="00706549"/>
    <w:rsid w:val="00710A28"/>
    <w:rsid w:val="00710C81"/>
    <w:rsid w:val="00733FA9"/>
    <w:rsid w:val="00736D86"/>
    <w:rsid w:val="00741F2C"/>
    <w:rsid w:val="00741F55"/>
    <w:rsid w:val="007463B2"/>
    <w:rsid w:val="007532BF"/>
    <w:rsid w:val="00792C53"/>
    <w:rsid w:val="007A1AE4"/>
    <w:rsid w:val="007B17CA"/>
    <w:rsid w:val="007B581C"/>
    <w:rsid w:val="007D7A6B"/>
    <w:rsid w:val="007E1BD2"/>
    <w:rsid w:val="00800A45"/>
    <w:rsid w:val="00817848"/>
    <w:rsid w:val="00833A2D"/>
    <w:rsid w:val="008423F9"/>
    <w:rsid w:val="00842D8E"/>
    <w:rsid w:val="0084637F"/>
    <w:rsid w:val="00853C03"/>
    <w:rsid w:val="00871F22"/>
    <w:rsid w:val="00877530"/>
    <w:rsid w:val="00887B0C"/>
    <w:rsid w:val="008A17D9"/>
    <w:rsid w:val="008A5069"/>
    <w:rsid w:val="008B2189"/>
    <w:rsid w:val="008D71F7"/>
    <w:rsid w:val="008E164C"/>
    <w:rsid w:val="008E17D5"/>
    <w:rsid w:val="008E7328"/>
    <w:rsid w:val="00905B7A"/>
    <w:rsid w:val="009172D4"/>
    <w:rsid w:val="00931894"/>
    <w:rsid w:val="00935E60"/>
    <w:rsid w:val="00943313"/>
    <w:rsid w:val="009460AE"/>
    <w:rsid w:val="009627E9"/>
    <w:rsid w:val="009745C4"/>
    <w:rsid w:val="0098698D"/>
    <w:rsid w:val="009A4260"/>
    <w:rsid w:val="009B3BE6"/>
    <w:rsid w:val="009D0B3E"/>
    <w:rsid w:val="009F648C"/>
    <w:rsid w:val="009F7906"/>
    <w:rsid w:val="00A0074A"/>
    <w:rsid w:val="00A01EFB"/>
    <w:rsid w:val="00A152BE"/>
    <w:rsid w:val="00A23211"/>
    <w:rsid w:val="00A72BBC"/>
    <w:rsid w:val="00A7675D"/>
    <w:rsid w:val="00A820D7"/>
    <w:rsid w:val="00AA0CC7"/>
    <w:rsid w:val="00AA1A7C"/>
    <w:rsid w:val="00AA5A92"/>
    <w:rsid w:val="00AC1B18"/>
    <w:rsid w:val="00AC1E91"/>
    <w:rsid w:val="00AC2D5F"/>
    <w:rsid w:val="00AC6758"/>
    <w:rsid w:val="00AD4244"/>
    <w:rsid w:val="00B15F17"/>
    <w:rsid w:val="00B41CE6"/>
    <w:rsid w:val="00B43558"/>
    <w:rsid w:val="00B50606"/>
    <w:rsid w:val="00B61E27"/>
    <w:rsid w:val="00B6333A"/>
    <w:rsid w:val="00B656B4"/>
    <w:rsid w:val="00B779CF"/>
    <w:rsid w:val="00B97CC3"/>
    <w:rsid w:val="00BA1659"/>
    <w:rsid w:val="00BA26D2"/>
    <w:rsid w:val="00BB376A"/>
    <w:rsid w:val="00BD2DC6"/>
    <w:rsid w:val="00BE2349"/>
    <w:rsid w:val="00BF1861"/>
    <w:rsid w:val="00C01CC2"/>
    <w:rsid w:val="00C01CFA"/>
    <w:rsid w:val="00C12A40"/>
    <w:rsid w:val="00C162B3"/>
    <w:rsid w:val="00C1753D"/>
    <w:rsid w:val="00C80883"/>
    <w:rsid w:val="00C80921"/>
    <w:rsid w:val="00C826F3"/>
    <w:rsid w:val="00C86467"/>
    <w:rsid w:val="00C86CC5"/>
    <w:rsid w:val="00C91A38"/>
    <w:rsid w:val="00C94936"/>
    <w:rsid w:val="00CA1557"/>
    <w:rsid w:val="00CA4785"/>
    <w:rsid w:val="00CA5454"/>
    <w:rsid w:val="00CB210A"/>
    <w:rsid w:val="00CC6422"/>
    <w:rsid w:val="00D22227"/>
    <w:rsid w:val="00D42D9B"/>
    <w:rsid w:val="00D46773"/>
    <w:rsid w:val="00D66D82"/>
    <w:rsid w:val="00D8405B"/>
    <w:rsid w:val="00D931FB"/>
    <w:rsid w:val="00D96002"/>
    <w:rsid w:val="00DB5C97"/>
    <w:rsid w:val="00DC2FF1"/>
    <w:rsid w:val="00DD4F2A"/>
    <w:rsid w:val="00DE1DFB"/>
    <w:rsid w:val="00E15CFE"/>
    <w:rsid w:val="00E21F8D"/>
    <w:rsid w:val="00E26DE4"/>
    <w:rsid w:val="00E511E0"/>
    <w:rsid w:val="00E72BF6"/>
    <w:rsid w:val="00EA3D66"/>
    <w:rsid w:val="00EA7FDC"/>
    <w:rsid w:val="00EB2EF1"/>
    <w:rsid w:val="00EB4929"/>
    <w:rsid w:val="00EC77EF"/>
    <w:rsid w:val="00ED31D7"/>
    <w:rsid w:val="00ED3B78"/>
    <w:rsid w:val="00EE44AC"/>
    <w:rsid w:val="00F03C83"/>
    <w:rsid w:val="00F234EA"/>
    <w:rsid w:val="00F26581"/>
    <w:rsid w:val="00F301AA"/>
    <w:rsid w:val="00F31AEF"/>
    <w:rsid w:val="00F54E2C"/>
    <w:rsid w:val="00F61965"/>
    <w:rsid w:val="00F63D28"/>
    <w:rsid w:val="00F67171"/>
    <w:rsid w:val="00F74E3F"/>
    <w:rsid w:val="00F87B1C"/>
    <w:rsid w:val="00F9299A"/>
    <w:rsid w:val="00FA78CF"/>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D7C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FA78CF"/>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character" w:styleId="Hyperlink">
    <w:name w:val="Hyperlink"/>
    <w:basedOn w:val="Standaardalinea-lettertype"/>
    <w:uiPriority w:val="99"/>
    <w:unhideWhenUsed/>
    <w:rsid w:val="0084637F"/>
    <w:rPr>
      <w:color w:val="0563C1" w:themeColor="hyperlink"/>
      <w:u w:val="single"/>
    </w:rPr>
  </w:style>
  <w:style w:type="paragraph" w:styleId="Ballontekst">
    <w:name w:val="Balloon Text"/>
    <w:basedOn w:val="Standaard"/>
    <w:link w:val="BallontekstTeken"/>
    <w:uiPriority w:val="99"/>
    <w:semiHidden/>
    <w:unhideWhenUsed/>
    <w:rsid w:val="005E1CB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E1CB7"/>
    <w:rPr>
      <w:rFonts w:ascii="Times New Roman" w:hAnsi="Times New Roman" w:cs="Times New Roman"/>
      <w:sz w:val="18"/>
      <w:szCs w:val="18"/>
    </w:rPr>
  </w:style>
  <w:style w:type="character" w:customStyle="1" w:styleId="Kop1Teken">
    <w:name w:val="Kop 1 Teken"/>
    <w:basedOn w:val="Standaardalinea-lettertype"/>
    <w:link w:val="Kop1"/>
    <w:uiPriority w:val="9"/>
    <w:rsid w:val="00FA78CF"/>
    <w:rPr>
      <w:rFonts w:eastAsiaTheme="majorEastAsia" w:cstheme="majorBidi"/>
      <w:color w:val="000000" w:themeColor="text1"/>
      <w:szCs w:val="32"/>
    </w:rPr>
  </w:style>
  <w:style w:type="character" w:styleId="GevolgdeHyperlink">
    <w:name w:val="FollowedHyperlink"/>
    <w:basedOn w:val="Standaardalinea-lettertype"/>
    <w:uiPriority w:val="99"/>
    <w:semiHidden/>
    <w:unhideWhenUsed/>
    <w:rsid w:val="003F63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508">
      <w:bodyDiv w:val="1"/>
      <w:marLeft w:val="0"/>
      <w:marRight w:val="0"/>
      <w:marTop w:val="0"/>
      <w:marBottom w:val="0"/>
      <w:divBdr>
        <w:top w:val="none" w:sz="0" w:space="0" w:color="auto"/>
        <w:left w:val="none" w:sz="0" w:space="0" w:color="auto"/>
        <w:bottom w:val="none" w:sz="0" w:space="0" w:color="auto"/>
        <w:right w:val="none" w:sz="0" w:space="0" w:color="auto"/>
      </w:divBdr>
      <w:divsChild>
        <w:div w:id="730537052">
          <w:marLeft w:val="0"/>
          <w:marRight w:val="0"/>
          <w:marTop w:val="0"/>
          <w:marBottom w:val="0"/>
          <w:divBdr>
            <w:top w:val="none" w:sz="0" w:space="0" w:color="auto"/>
            <w:left w:val="none" w:sz="0" w:space="0" w:color="auto"/>
            <w:bottom w:val="none" w:sz="0" w:space="0" w:color="auto"/>
            <w:right w:val="none" w:sz="0" w:space="0" w:color="auto"/>
          </w:divBdr>
          <w:divsChild>
            <w:div w:id="745809030">
              <w:marLeft w:val="0"/>
              <w:marRight w:val="0"/>
              <w:marTop w:val="0"/>
              <w:marBottom w:val="0"/>
              <w:divBdr>
                <w:top w:val="none" w:sz="0" w:space="0" w:color="auto"/>
                <w:left w:val="none" w:sz="0" w:space="0" w:color="auto"/>
                <w:bottom w:val="none" w:sz="0" w:space="0" w:color="auto"/>
                <w:right w:val="none" w:sz="0" w:space="0" w:color="auto"/>
              </w:divBdr>
              <w:divsChild>
                <w:div w:id="21387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5979">
      <w:bodyDiv w:val="1"/>
      <w:marLeft w:val="0"/>
      <w:marRight w:val="0"/>
      <w:marTop w:val="0"/>
      <w:marBottom w:val="0"/>
      <w:divBdr>
        <w:top w:val="none" w:sz="0" w:space="0" w:color="auto"/>
        <w:left w:val="none" w:sz="0" w:space="0" w:color="auto"/>
        <w:bottom w:val="none" w:sz="0" w:space="0" w:color="auto"/>
        <w:right w:val="none" w:sz="0" w:space="0" w:color="auto"/>
      </w:divBdr>
    </w:div>
    <w:div w:id="211843338">
      <w:bodyDiv w:val="1"/>
      <w:marLeft w:val="0"/>
      <w:marRight w:val="0"/>
      <w:marTop w:val="0"/>
      <w:marBottom w:val="0"/>
      <w:divBdr>
        <w:top w:val="none" w:sz="0" w:space="0" w:color="auto"/>
        <w:left w:val="none" w:sz="0" w:space="0" w:color="auto"/>
        <w:bottom w:val="none" w:sz="0" w:space="0" w:color="auto"/>
        <w:right w:val="none" w:sz="0" w:space="0" w:color="auto"/>
      </w:divBdr>
    </w:div>
    <w:div w:id="566842873">
      <w:bodyDiv w:val="1"/>
      <w:marLeft w:val="0"/>
      <w:marRight w:val="0"/>
      <w:marTop w:val="0"/>
      <w:marBottom w:val="0"/>
      <w:divBdr>
        <w:top w:val="none" w:sz="0" w:space="0" w:color="auto"/>
        <w:left w:val="none" w:sz="0" w:space="0" w:color="auto"/>
        <w:bottom w:val="none" w:sz="0" w:space="0" w:color="auto"/>
        <w:right w:val="none" w:sz="0" w:space="0" w:color="auto"/>
      </w:divBdr>
    </w:div>
    <w:div w:id="665789948">
      <w:bodyDiv w:val="1"/>
      <w:marLeft w:val="0"/>
      <w:marRight w:val="0"/>
      <w:marTop w:val="0"/>
      <w:marBottom w:val="0"/>
      <w:divBdr>
        <w:top w:val="none" w:sz="0" w:space="0" w:color="auto"/>
        <w:left w:val="none" w:sz="0" w:space="0" w:color="auto"/>
        <w:bottom w:val="none" w:sz="0" w:space="0" w:color="auto"/>
        <w:right w:val="none" w:sz="0" w:space="0" w:color="auto"/>
      </w:divBdr>
      <w:divsChild>
        <w:div w:id="1897276756">
          <w:marLeft w:val="0"/>
          <w:marRight w:val="0"/>
          <w:marTop w:val="0"/>
          <w:marBottom w:val="0"/>
          <w:divBdr>
            <w:top w:val="none" w:sz="0" w:space="0" w:color="auto"/>
            <w:left w:val="none" w:sz="0" w:space="0" w:color="auto"/>
            <w:bottom w:val="none" w:sz="0" w:space="0" w:color="auto"/>
            <w:right w:val="none" w:sz="0" w:space="0" w:color="auto"/>
          </w:divBdr>
          <w:divsChild>
            <w:div w:id="169568563">
              <w:marLeft w:val="0"/>
              <w:marRight w:val="0"/>
              <w:marTop w:val="0"/>
              <w:marBottom w:val="0"/>
              <w:divBdr>
                <w:top w:val="none" w:sz="0" w:space="0" w:color="auto"/>
                <w:left w:val="none" w:sz="0" w:space="0" w:color="auto"/>
                <w:bottom w:val="none" w:sz="0" w:space="0" w:color="auto"/>
                <w:right w:val="none" w:sz="0" w:space="0" w:color="auto"/>
              </w:divBdr>
              <w:divsChild>
                <w:div w:id="14871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2194">
      <w:bodyDiv w:val="1"/>
      <w:marLeft w:val="0"/>
      <w:marRight w:val="0"/>
      <w:marTop w:val="0"/>
      <w:marBottom w:val="0"/>
      <w:divBdr>
        <w:top w:val="none" w:sz="0" w:space="0" w:color="auto"/>
        <w:left w:val="none" w:sz="0" w:space="0" w:color="auto"/>
        <w:bottom w:val="none" w:sz="0" w:space="0" w:color="auto"/>
        <w:right w:val="none" w:sz="0" w:space="0" w:color="auto"/>
      </w:divBdr>
      <w:divsChild>
        <w:div w:id="31225288">
          <w:marLeft w:val="0"/>
          <w:marRight w:val="0"/>
          <w:marTop w:val="0"/>
          <w:marBottom w:val="0"/>
          <w:divBdr>
            <w:top w:val="none" w:sz="0" w:space="0" w:color="auto"/>
            <w:left w:val="none" w:sz="0" w:space="0" w:color="auto"/>
            <w:bottom w:val="none" w:sz="0" w:space="0" w:color="auto"/>
            <w:right w:val="none" w:sz="0" w:space="0" w:color="auto"/>
          </w:divBdr>
          <w:divsChild>
            <w:div w:id="1066873983">
              <w:marLeft w:val="0"/>
              <w:marRight w:val="0"/>
              <w:marTop w:val="0"/>
              <w:marBottom w:val="0"/>
              <w:divBdr>
                <w:top w:val="none" w:sz="0" w:space="0" w:color="auto"/>
                <w:left w:val="none" w:sz="0" w:space="0" w:color="auto"/>
                <w:bottom w:val="none" w:sz="0" w:space="0" w:color="auto"/>
                <w:right w:val="none" w:sz="0" w:space="0" w:color="auto"/>
              </w:divBdr>
              <w:divsChild>
                <w:div w:id="13733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10832">
      <w:bodyDiv w:val="1"/>
      <w:marLeft w:val="0"/>
      <w:marRight w:val="0"/>
      <w:marTop w:val="0"/>
      <w:marBottom w:val="0"/>
      <w:divBdr>
        <w:top w:val="none" w:sz="0" w:space="0" w:color="auto"/>
        <w:left w:val="none" w:sz="0" w:space="0" w:color="auto"/>
        <w:bottom w:val="none" w:sz="0" w:space="0" w:color="auto"/>
        <w:right w:val="none" w:sz="0" w:space="0" w:color="auto"/>
      </w:divBdr>
      <w:divsChild>
        <w:div w:id="832835163">
          <w:marLeft w:val="0"/>
          <w:marRight w:val="0"/>
          <w:marTop w:val="0"/>
          <w:marBottom w:val="0"/>
          <w:divBdr>
            <w:top w:val="none" w:sz="0" w:space="0" w:color="auto"/>
            <w:left w:val="none" w:sz="0" w:space="0" w:color="auto"/>
            <w:bottom w:val="none" w:sz="0" w:space="0" w:color="auto"/>
            <w:right w:val="none" w:sz="0" w:space="0" w:color="auto"/>
          </w:divBdr>
          <w:divsChild>
            <w:div w:id="1478836280">
              <w:marLeft w:val="0"/>
              <w:marRight w:val="0"/>
              <w:marTop w:val="0"/>
              <w:marBottom w:val="0"/>
              <w:divBdr>
                <w:top w:val="none" w:sz="0" w:space="0" w:color="auto"/>
                <w:left w:val="none" w:sz="0" w:space="0" w:color="auto"/>
                <w:bottom w:val="none" w:sz="0" w:space="0" w:color="auto"/>
                <w:right w:val="none" w:sz="0" w:space="0" w:color="auto"/>
              </w:divBdr>
              <w:divsChild>
                <w:div w:id="12134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9826">
      <w:bodyDiv w:val="1"/>
      <w:marLeft w:val="0"/>
      <w:marRight w:val="0"/>
      <w:marTop w:val="0"/>
      <w:marBottom w:val="0"/>
      <w:divBdr>
        <w:top w:val="none" w:sz="0" w:space="0" w:color="auto"/>
        <w:left w:val="none" w:sz="0" w:space="0" w:color="auto"/>
        <w:bottom w:val="none" w:sz="0" w:space="0" w:color="auto"/>
        <w:right w:val="none" w:sz="0" w:space="0" w:color="auto"/>
      </w:divBdr>
    </w:div>
    <w:div w:id="1148520201">
      <w:bodyDiv w:val="1"/>
      <w:marLeft w:val="0"/>
      <w:marRight w:val="0"/>
      <w:marTop w:val="0"/>
      <w:marBottom w:val="0"/>
      <w:divBdr>
        <w:top w:val="none" w:sz="0" w:space="0" w:color="auto"/>
        <w:left w:val="none" w:sz="0" w:space="0" w:color="auto"/>
        <w:bottom w:val="none" w:sz="0" w:space="0" w:color="auto"/>
        <w:right w:val="none" w:sz="0" w:space="0" w:color="auto"/>
      </w:divBdr>
      <w:divsChild>
        <w:div w:id="195851641">
          <w:marLeft w:val="0"/>
          <w:marRight w:val="0"/>
          <w:marTop w:val="0"/>
          <w:marBottom w:val="0"/>
          <w:divBdr>
            <w:top w:val="none" w:sz="0" w:space="0" w:color="auto"/>
            <w:left w:val="none" w:sz="0" w:space="0" w:color="auto"/>
            <w:bottom w:val="none" w:sz="0" w:space="0" w:color="auto"/>
            <w:right w:val="none" w:sz="0" w:space="0" w:color="auto"/>
          </w:divBdr>
          <w:divsChild>
            <w:div w:id="960109724">
              <w:marLeft w:val="0"/>
              <w:marRight w:val="0"/>
              <w:marTop w:val="0"/>
              <w:marBottom w:val="0"/>
              <w:divBdr>
                <w:top w:val="none" w:sz="0" w:space="0" w:color="auto"/>
                <w:left w:val="none" w:sz="0" w:space="0" w:color="auto"/>
                <w:bottom w:val="none" w:sz="0" w:space="0" w:color="auto"/>
                <w:right w:val="none" w:sz="0" w:space="0" w:color="auto"/>
              </w:divBdr>
              <w:divsChild>
                <w:div w:id="3423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33599">
      <w:bodyDiv w:val="1"/>
      <w:marLeft w:val="0"/>
      <w:marRight w:val="0"/>
      <w:marTop w:val="0"/>
      <w:marBottom w:val="0"/>
      <w:divBdr>
        <w:top w:val="none" w:sz="0" w:space="0" w:color="auto"/>
        <w:left w:val="none" w:sz="0" w:space="0" w:color="auto"/>
        <w:bottom w:val="none" w:sz="0" w:space="0" w:color="auto"/>
        <w:right w:val="none" w:sz="0" w:space="0" w:color="auto"/>
      </w:divBdr>
      <w:divsChild>
        <w:div w:id="891043940">
          <w:marLeft w:val="0"/>
          <w:marRight w:val="0"/>
          <w:marTop w:val="0"/>
          <w:marBottom w:val="0"/>
          <w:divBdr>
            <w:top w:val="none" w:sz="0" w:space="0" w:color="auto"/>
            <w:left w:val="none" w:sz="0" w:space="0" w:color="auto"/>
            <w:bottom w:val="none" w:sz="0" w:space="0" w:color="auto"/>
            <w:right w:val="none" w:sz="0" w:space="0" w:color="auto"/>
          </w:divBdr>
          <w:divsChild>
            <w:div w:id="863713472">
              <w:marLeft w:val="0"/>
              <w:marRight w:val="0"/>
              <w:marTop w:val="0"/>
              <w:marBottom w:val="0"/>
              <w:divBdr>
                <w:top w:val="none" w:sz="0" w:space="0" w:color="auto"/>
                <w:left w:val="none" w:sz="0" w:space="0" w:color="auto"/>
                <w:bottom w:val="none" w:sz="0" w:space="0" w:color="auto"/>
                <w:right w:val="none" w:sz="0" w:space="0" w:color="auto"/>
              </w:divBdr>
              <w:divsChild>
                <w:div w:id="6072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8944">
      <w:bodyDiv w:val="1"/>
      <w:marLeft w:val="0"/>
      <w:marRight w:val="0"/>
      <w:marTop w:val="0"/>
      <w:marBottom w:val="0"/>
      <w:divBdr>
        <w:top w:val="none" w:sz="0" w:space="0" w:color="auto"/>
        <w:left w:val="none" w:sz="0" w:space="0" w:color="auto"/>
        <w:bottom w:val="none" w:sz="0" w:space="0" w:color="auto"/>
        <w:right w:val="none" w:sz="0" w:space="0" w:color="auto"/>
      </w:divBdr>
      <w:divsChild>
        <w:div w:id="116874506">
          <w:marLeft w:val="0"/>
          <w:marRight w:val="0"/>
          <w:marTop w:val="0"/>
          <w:marBottom w:val="0"/>
          <w:divBdr>
            <w:top w:val="none" w:sz="0" w:space="0" w:color="auto"/>
            <w:left w:val="none" w:sz="0" w:space="0" w:color="auto"/>
            <w:bottom w:val="none" w:sz="0" w:space="0" w:color="auto"/>
            <w:right w:val="none" w:sz="0" w:space="0" w:color="auto"/>
          </w:divBdr>
          <w:divsChild>
            <w:div w:id="556547557">
              <w:marLeft w:val="0"/>
              <w:marRight w:val="0"/>
              <w:marTop w:val="0"/>
              <w:marBottom w:val="0"/>
              <w:divBdr>
                <w:top w:val="none" w:sz="0" w:space="0" w:color="auto"/>
                <w:left w:val="none" w:sz="0" w:space="0" w:color="auto"/>
                <w:bottom w:val="none" w:sz="0" w:space="0" w:color="auto"/>
                <w:right w:val="none" w:sz="0" w:space="0" w:color="auto"/>
              </w:divBdr>
              <w:divsChild>
                <w:div w:id="2594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3576">
      <w:bodyDiv w:val="1"/>
      <w:marLeft w:val="0"/>
      <w:marRight w:val="0"/>
      <w:marTop w:val="0"/>
      <w:marBottom w:val="0"/>
      <w:divBdr>
        <w:top w:val="none" w:sz="0" w:space="0" w:color="auto"/>
        <w:left w:val="none" w:sz="0" w:space="0" w:color="auto"/>
        <w:bottom w:val="none" w:sz="0" w:space="0" w:color="auto"/>
        <w:right w:val="none" w:sz="0" w:space="0" w:color="auto"/>
      </w:divBdr>
      <w:divsChild>
        <w:div w:id="746683921">
          <w:marLeft w:val="0"/>
          <w:marRight w:val="0"/>
          <w:marTop w:val="0"/>
          <w:marBottom w:val="0"/>
          <w:divBdr>
            <w:top w:val="none" w:sz="0" w:space="0" w:color="auto"/>
            <w:left w:val="none" w:sz="0" w:space="0" w:color="auto"/>
            <w:bottom w:val="none" w:sz="0" w:space="0" w:color="auto"/>
            <w:right w:val="none" w:sz="0" w:space="0" w:color="auto"/>
          </w:divBdr>
          <w:divsChild>
            <w:div w:id="585381382">
              <w:marLeft w:val="0"/>
              <w:marRight w:val="0"/>
              <w:marTop w:val="0"/>
              <w:marBottom w:val="0"/>
              <w:divBdr>
                <w:top w:val="none" w:sz="0" w:space="0" w:color="auto"/>
                <w:left w:val="none" w:sz="0" w:space="0" w:color="auto"/>
                <w:bottom w:val="none" w:sz="0" w:space="0" w:color="auto"/>
                <w:right w:val="none" w:sz="0" w:space="0" w:color="auto"/>
              </w:divBdr>
              <w:divsChild>
                <w:div w:id="2040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58797">
      <w:bodyDiv w:val="1"/>
      <w:marLeft w:val="0"/>
      <w:marRight w:val="0"/>
      <w:marTop w:val="0"/>
      <w:marBottom w:val="0"/>
      <w:divBdr>
        <w:top w:val="none" w:sz="0" w:space="0" w:color="auto"/>
        <w:left w:val="none" w:sz="0" w:space="0" w:color="auto"/>
        <w:bottom w:val="none" w:sz="0" w:space="0" w:color="auto"/>
        <w:right w:val="none" w:sz="0" w:space="0" w:color="auto"/>
      </w:divBdr>
      <w:divsChild>
        <w:div w:id="1467355344">
          <w:marLeft w:val="0"/>
          <w:marRight w:val="0"/>
          <w:marTop w:val="0"/>
          <w:marBottom w:val="0"/>
          <w:divBdr>
            <w:top w:val="none" w:sz="0" w:space="0" w:color="auto"/>
            <w:left w:val="none" w:sz="0" w:space="0" w:color="auto"/>
            <w:bottom w:val="none" w:sz="0" w:space="0" w:color="auto"/>
            <w:right w:val="none" w:sz="0" w:space="0" w:color="auto"/>
          </w:divBdr>
          <w:divsChild>
            <w:div w:id="1258171707">
              <w:marLeft w:val="0"/>
              <w:marRight w:val="0"/>
              <w:marTop w:val="0"/>
              <w:marBottom w:val="0"/>
              <w:divBdr>
                <w:top w:val="none" w:sz="0" w:space="0" w:color="auto"/>
                <w:left w:val="none" w:sz="0" w:space="0" w:color="auto"/>
                <w:bottom w:val="none" w:sz="0" w:space="0" w:color="auto"/>
                <w:right w:val="none" w:sz="0" w:space="0" w:color="auto"/>
              </w:divBdr>
              <w:divsChild>
                <w:div w:id="11319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7047">
      <w:bodyDiv w:val="1"/>
      <w:marLeft w:val="0"/>
      <w:marRight w:val="0"/>
      <w:marTop w:val="0"/>
      <w:marBottom w:val="0"/>
      <w:divBdr>
        <w:top w:val="none" w:sz="0" w:space="0" w:color="auto"/>
        <w:left w:val="none" w:sz="0" w:space="0" w:color="auto"/>
        <w:bottom w:val="none" w:sz="0" w:space="0" w:color="auto"/>
        <w:right w:val="none" w:sz="0" w:space="0" w:color="auto"/>
      </w:divBdr>
      <w:divsChild>
        <w:div w:id="1352875362">
          <w:marLeft w:val="0"/>
          <w:marRight w:val="0"/>
          <w:marTop w:val="0"/>
          <w:marBottom w:val="0"/>
          <w:divBdr>
            <w:top w:val="none" w:sz="0" w:space="0" w:color="auto"/>
            <w:left w:val="none" w:sz="0" w:space="0" w:color="auto"/>
            <w:bottom w:val="none" w:sz="0" w:space="0" w:color="auto"/>
            <w:right w:val="none" w:sz="0" w:space="0" w:color="auto"/>
          </w:divBdr>
          <w:divsChild>
            <w:div w:id="1549103090">
              <w:marLeft w:val="0"/>
              <w:marRight w:val="0"/>
              <w:marTop w:val="0"/>
              <w:marBottom w:val="0"/>
              <w:divBdr>
                <w:top w:val="none" w:sz="0" w:space="0" w:color="auto"/>
                <w:left w:val="none" w:sz="0" w:space="0" w:color="auto"/>
                <w:bottom w:val="none" w:sz="0" w:space="0" w:color="auto"/>
                <w:right w:val="none" w:sz="0" w:space="0" w:color="auto"/>
              </w:divBdr>
              <w:divsChild>
                <w:div w:id="6524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1996</Words>
  <Characters>10980</Characters>
  <Application>Microsoft Macintosh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36</cp:revision>
  <dcterms:created xsi:type="dcterms:W3CDTF">2019-11-04T14:04:00Z</dcterms:created>
  <dcterms:modified xsi:type="dcterms:W3CDTF">2022-02-03T13:54:00Z</dcterms:modified>
</cp:coreProperties>
</file>