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906"/>
        <w:gridCol w:w="5953"/>
      </w:tblGrid>
      <w:tr w:rsidR="001203BA" w:rsidRPr="00534740" w14:paraId="096C5FBD" w14:textId="77777777" w:rsidTr="00127685">
        <w:tc>
          <w:tcPr>
            <w:tcW w:w="2122" w:type="dxa"/>
          </w:tcPr>
          <w:p w14:paraId="4498B893" w14:textId="77777777" w:rsidR="001203BA" w:rsidRPr="00B07AC9" w:rsidRDefault="00C72E4C" w:rsidP="00FE5919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15:20</w:t>
            </w:r>
          </w:p>
        </w:tc>
        <w:tc>
          <w:tcPr>
            <w:tcW w:w="11859" w:type="dxa"/>
            <w:gridSpan w:val="2"/>
            <w:shd w:val="clear" w:color="auto" w:fill="auto"/>
          </w:tcPr>
          <w:p w14:paraId="31EDC35C" w14:textId="77777777" w:rsidR="001B29CB" w:rsidRPr="00817408" w:rsidRDefault="001B29CB" w:rsidP="00FE5919">
            <w:pPr>
              <w:jc w:val="center"/>
              <w:rPr>
                <w:rFonts w:ascii="Cambria" w:eastAsia="Calibri" w:hAnsi="Cambria" w:cs="Times New Roman"/>
                <w:b/>
                <w:bCs/>
                <w:i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1203BA" w:rsidRPr="00534740" w14:paraId="1E820F22" w14:textId="77777777" w:rsidTr="00127685">
        <w:tc>
          <w:tcPr>
            <w:tcW w:w="2122" w:type="dxa"/>
          </w:tcPr>
          <w:p w14:paraId="1DA19BCC" w14:textId="77777777" w:rsidR="001203BA" w:rsidRPr="00B07AC9" w:rsidRDefault="001203BA" w:rsidP="00FE5919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859" w:type="dxa"/>
            <w:gridSpan w:val="2"/>
            <w:shd w:val="clear" w:color="auto" w:fill="auto"/>
          </w:tcPr>
          <w:p w14:paraId="5BE2952F" w14:textId="77777777" w:rsidR="001203BA" w:rsidRPr="007B17CA" w:rsidRDefault="001203BA" w:rsidP="00FE5919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C72E4C" w:rsidRPr="00127685" w14:paraId="2A63C320" w14:textId="77777777" w:rsidTr="00127685">
        <w:trPr>
          <w:trHeight w:val="519"/>
        </w:trPr>
        <w:tc>
          <w:tcPr>
            <w:tcW w:w="2122" w:type="dxa"/>
          </w:tcPr>
          <w:p w14:paraId="7E8B43C5" w14:textId="77777777" w:rsidR="00C72E4C" w:rsidRDefault="00C72E4C" w:rsidP="00FE5919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906" w:type="dxa"/>
            <w:shd w:val="clear" w:color="auto" w:fill="auto"/>
          </w:tcPr>
          <w:p w14:paraId="3FB3D427" w14:textId="42960FF8" w:rsidR="00C72E4C" w:rsidRPr="00B73889" w:rsidRDefault="00C613F2" w:rsidP="00FE591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hyperlink w:anchor="_Amendement_298" w:history="1">
              <w:r w:rsidR="00C72E4C" w:rsidRPr="00C613F2">
                <w:rPr>
                  <w:rStyle w:val="Hyperlink"/>
                  <w:rFonts w:cs="Calibri"/>
                  <w:bCs/>
                  <w:iCs/>
                  <w:lang w:val="nl-BE"/>
                </w:rPr>
                <w:t>De algemene vergadering benoemt en ontslaat</w:t>
              </w:r>
            </w:hyperlink>
            <w:r w:rsidR="00C72E4C" w:rsidRPr="00614061">
              <w:rPr>
                <w:rFonts w:cs="Calibri"/>
                <w:bCs/>
                <w:iCs/>
                <w:lang w:val="nl-BE"/>
              </w:rPr>
              <w:t xml:space="preserve"> de leden van de directieraad en de leden van de raad van toezicht</w:t>
            </w:r>
            <w:r w:rsidR="00C72E4C">
              <w:rPr>
                <w:rFonts w:cs="Calibri"/>
                <w:bCs/>
                <w:iCs/>
                <w:lang w:val="nl-BE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70DEB21C" w14:textId="6FF0FAAF" w:rsidR="00C72E4C" w:rsidRPr="00EE71F3" w:rsidRDefault="00C613F2" w:rsidP="00FE5919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hyperlink w:anchor="_Amendement_298_1" w:history="1">
              <w:r w:rsidR="00C72E4C" w:rsidRPr="00C613F2">
                <w:rPr>
                  <w:rStyle w:val="Hyperlink"/>
                  <w:rFonts w:cs="Calibri"/>
                  <w:lang w:val="fr-BE"/>
                </w:rPr>
                <w:t>L’assemblée générale nomme et révoque</w:t>
              </w:r>
            </w:hyperlink>
            <w:bookmarkStart w:id="0" w:name="_GoBack"/>
            <w:bookmarkEnd w:id="0"/>
            <w:r w:rsidR="00C72E4C" w:rsidRPr="00614061">
              <w:rPr>
                <w:rFonts w:cs="Calibri"/>
                <w:lang w:val="fr-BE"/>
              </w:rPr>
              <w:t xml:space="preserve"> les membres du conseil de direction et les membres du conseil de surveillance</w:t>
            </w:r>
            <w:r w:rsidR="00C72E4C">
              <w:rPr>
                <w:rFonts w:cs="Calibri"/>
                <w:lang w:val="fr-BE"/>
              </w:rPr>
              <w:t>.</w:t>
            </w:r>
          </w:p>
        </w:tc>
      </w:tr>
      <w:tr w:rsidR="00523986" w:rsidRPr="00127685" w14:paraId="7262F633" w14:textId="77777777" w:rsidTr="00523986">
        <w:trPr>
          <w:trHeight w:val="395"/>
        </w:trPr>
        <w:tc>
          <w:tcPr>
            <w:tcW w:w="2122" w:type="dxa"/>
          </w:tcPr>
          <w:p w14:paraId="50416C47" w14:textId="77777777" w:rsidR="00523986" w:rsidRPr="00F72227" w:rsidRDefault="00523986" w:rsidP="00E9206C">
            <w:pPr>
              <w:spacing w:after="0"/>
            </w:pPr>
            <w:proofErr w:type="spellStart"/>
            <w:r w:rsidRPr="00F72227">
              <w:t>Ontwerp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78E3CED5" w14:textId="77777777" w:rsidR="00523986" w:rsidRPr="00F72227" w:rsidRDefault="00523986" w:rsidP="00E9206C">
            <w:pPr>
              <w:spacing w:after="0"/>
            </w:pPr>
            <w:proofErr w:type="spellStart"/>
            <w:r w:rsidRPr="00F72227">
              <w:t>Geen</w:t>
            </w:r>
            <w:proofErr w:type="spellEnd"/>
            <w:r w:rsidRPr="00F72227">
              <w:t xml:space="preserve"> </w:t>
            </w:r>
            <w:proofErr w:type="spellStart"/>
            <w:r w:rsidRPr="00F72227">
              <w:t>artikel</w:t>
            </w:r>
            <w:proofErr w:type="spellEnd"/>
            <w:r>
              <w:t>.</w:t>
            </w:r>
          </w:p>
        </w:tc>
        <w:tc>
          <w:tcPr>
            <w:tcW w:w="5953" w:type="dxa"/>
            <w:shd w:val="clear" w:color="auto" w:fill="auto"/>
          </w:tcPr>
          <w:p w14:paraId="5682C8EC" w14:textId="77777777" w:rsidR="00523986" w:rsidRDefault="00523986" w:rsidP="00E9206C">
            <w:pPr>
              <w:spacing w:after="0"/>
            </w:pPr>
            <w:r w:rsidRPr="00F72227">
              <w:t xml:space="preserve">Pas </w:t>
            </w:r>
            <w:proofErr w:type="spellStart"/>
            <w:r w:rsidRPr="00F72227">
              <w:t>d’article</w:t>
            </w:r>
            <w:proofErr w:type="spellEnd"/>
            <w:r>
              <w:t>.</w:t>
            </w:r>
          </w:p>
        </w:tc>
      </w:tr>
      <w:tr w:rsidR="00523986" w:rsidRPr="002F26C4" w14:paraId="209F0C26" w14:textId="77777777" w:rsidTr="00127685">
        <w:trPr>
          <w:trHeight w:val="400"/>
        </w:trPr>
        <w:tc>
          <w:tcPr>
            <w:tcW w:w="2122" w:type="dxa"/>
          </w:tcPr>
          <w:p w14:paraId="598BF504" w14:textId="77777777" w:rsidR="00523986" w:rsidRPr="002F26C4" w:rsidRDefault="00523986" w:rsidP="00FE5919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69438945" w14:textId="77777777" w:rsidR="00523986" w:rsidRPr="002F26C4" w:rsidRDefault="00523986" w:rsidP="00FE5919">
            <w:pPr>
              <w:spacing w:after="0" w:line="240" w:lineRule="auto"/>
              <w:jc w:val="both"/>
              <w:rPr>
                <w:rFonts w:cs="Calibri"/>
                <w:bCs/>
                <w:iCs/>
                <w:lang w:val="fr-FR"/>
              </w:rPr>
            </w:pPr>
            <w:proofErr w:type="spellStart"/>
            <w:r>
              <w:rPr>
                <w:rFonts w:cs="Calibri"/>
                <w:bCs/>
                <w:iCs/>
                <w:lang w:val="fr-FR"/>
              </w:rPr>
              <w:t>Geen</w:t>
            </w:r>
            <w:proofErr w:type="spellEnd"/>
            <w:r>
              <w:rPr>
                <w:rFonts w:cs="Calibri"/>
                <w:bCs/>
                <w:iCs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lang w:val="fr-FR"/>
              </w:rPr>
              <w:t>artikel</w:t>
            </w:r>
            <w:proofErr w:type="spellEnd"/>
            <w:r>
              <w:rPr>
                <w:rFonts w:cs="Calibri"/>
                <w:bCs/>
                <w:iCs/>
                <w:lang w:val="fr-FR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5EF60EB5" w14:textId="77777777" w:rsidR="00523986" w:rsidRDefault="00523986" w:rsidP="00FE5919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Pas d’article.</w:t>
            </w:r>
          </w:p>
        </w:tc>
      </w:tr>
      <w:tr w:rsidR="00523986" w:rsidRPr="00127685" w14:paraId="0F8F7ED2" w14:textId="77777777" w:rsidTr="00127685">
        <w:trPr>
          <w:trHeight w:val="1403"/>
        </w:trPr>
        <w:tc>
          <w:tcPr>
            <w:tcW w:w="2122" w:type="dxa"/>
          </w:tcPr>
          <w:p w14:paraId="10A1D1D8" w14:textId="77777777" w:rsidR="00523986" w:rsidRPr="00F72227" w:rsidRDefault="00523986" w:rsidP="00FE5919">
            <w:pPr>
              <w:spacing w:after="0"/>
            </w:pPr>
            <w:proofErr w:type="spellStart"/>
            <w:r>
              <w:t>MvT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2AFBFC40" w14:textId="77777777" w:rsidR="00523986" w:rsidRPr="00EE71F3" w:rsidRDefault="00523986" w:rsidP="00FE5919">
            <w:pPr>
              <w:spacing w:after="0" w:line="240" w:lineRule="auto"/>
              <w:jc w:val="both"/>
              <w:rPr>
                <w:rFonts w:cs="Calibri"/>
                <w:u w:val="single"/>
                <w:lang w:val="nl-BE"/>
              </w:rPr>
            </w:pPr>
            <w:r w:rsidRPr="00614061">
              <w:rPr>
                <w:rFonts w:cs="Calibri"/>
                <w:lang w:val="nl-BE"/>
              </w:rPr>
              <w:t>Gelet op de vergaande bevoegdheid van de directieraad van een SE, wordt gebruik gemaakt van de door artikel 39, lid 2, van verordening (EG) nr. 2157/2001 geboden optie om niet alleen de raad van toezicht maar ook de directieraad door de algemene vergadering te laten benoemen.</w:t>
            </w:r>
          </w:p>
        </w:tc>
        <w:tc>
          <w:tcPr>
            <w:tcW w:w="5953" w:type="dxa"/>
            <w:shd w:val="clear" w:color="auto" w:fill="auto"/>
          </w:tcPr>
          <w:p w14:paraId="2008E03E" w14:textId="77777777" w:rsidR="00523986" w:rsidRPr="009D73D1" w:rsidRDefault="00523986" w:rsidP="00FE5919">
            <w:pPr>
              <w:spacing w:after="0" w:line="240" w:lineRule="auto"/>
              <w:jc w:val="both"/>
              <w:rPr>
                <w:rFonts w:cs="Calibri"/>
                <w:u w:val="single"/>
                <w:lang w:val="fr-FR"/>
              </w:rPr>
            </w:pPr>
            <w:r w:rsidRPr="00614061">
              <w:rPr>
                <w:rFonts w:cs="Calibri"/>
                <w:lang w:val="fr-FR"/>
              </w:rPr>
              <w:t>Vu la compétence étendue du conseil de direction d’une SE, la possibilité offerte par l’article 39, § 2, du règlement (CE) n° 2157/2001 est utilisée afin que l’assemblée générale nomme non seulement le conseil de surveillance, mais également le conseil de direction.</w:t>
            </w:r>
          </w:p>
        </w:tc>
      </w:tr>
      <w:tr w:rsidR="00523986" w:rsidRPr="002F26C4" w14:paraId="1A628852" w14:textId="77777777" w:rsidTr="00127685">
        <w:trPr>
          <w:trHeight w:val="402"/>
        </w:trPr>
        <w:tc>
          <w:tcPr>
            <w:tcW w:w="2122" w:type="dxa"/>
          </w:tcPr>
          <w:p w14:paraId="0F00FF08" w14:textId="77777777" w:rsidR="00523986" w:rsidRPr="00F72227" w:rsidRDefault="00523986" w:rsidP="00FE5919">
            <w:pPr>
              <w:spacing w:after="0"/>
            </w:pPr>
            <w:proofErr w:type="spellStart"/>
            <w:r>
              <w:t>RvSt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344486FC" w14:textId="77777777" w:rsidR="00523986" w:rsidRPr="00F72227" w:rsidRDefault="00523986" w:rsidP="00FE5919">
            <w:pPr>
              <w:spacing w:after="0"/>
            </w:pP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opmerkingen</w:t>
            </w:r>
            <w:proofErr w:type="spellEnd"/>
            <w:r>
              <w:t>.</w:t>
            </w:r>
          </w:p>
        </w:tc>
        <w:tc>
          <w:tcPr>
            <w:tcW w:w="5953" w:type="dxa"/>
            <w:shd w:val="clear" w:color="auto" w:fill="auto"/>
          </w:tcPr>
          <w:p w14:paraId="43FB4A69" w14:textId="77777777" w:rsidR="00523986" w:rsidRPr="00F72227" w:rsidRDefault="00523986" w:rsidP="00FE5919">
            <w:pPr>
              <w:spacing w:after="0"/>
            </w:pPr>
            <w:r>
              <w:t xml:space="preserve">Pas de </w:t>
            </w:r>
            <w:proofErr w:type="spellStart"/>
            <w:r>
              <w:t>remarques</w:t>
            </w:r>
            <w:proofErr w:type="spellEnd"/>
            <w:r>
              <w:t>.</w:t>
            </w:r>
          </w:p>
        </w:tc>
      </w:tr>
      <w:tr w:rsidR="00523986" w:rsidRPr="00127685" w14:paraId="0B760DE0" w14:textId="77777777" w:rsidTr="00127685">
        <w:trPr>
          <w:trHeight w:val="564"/>
        </w:trPr>
        <w:tc>
          <w:tcPr>
            <w:tcW w:w="2122" w:type="dxa"/>
          </w:tcPr>
          <w:p w14:paraId="51147406" w14:textId="77777777" w:rsidR="00523986" w:rsidRDefault="00523986" w:rsidP="00FE5919">
            <w:pPr>
              <w:spacing w:after="0"/>
            </w:pPr>
            <w:proofErr w:type="spellStart"/>
            <w:r>
              <w:t>RvSt</w:t>
            </w:r>
            <w:proofErr w:type="spellEnd"/>
            <w:r>
              <w:t xml:space="preserve"> 2</w:t>
            </w:r>
          </w:p>
        </w:tc>
        <w:tc>
          <w:tcPr>
            <w:tcW w:w="5906" w:type="dxa"/>
            <w:shd w:val="clear" w:color="auto" w:fill="auto"/>
          </w:tcPr>
          <w:p w14:paraId="18B3F9E7" w14:textId="77777777" w:rsidR="00523986" w:rsidRPr="009D73D1" w:rsidRDefault="00523986" w:rsidP="00FE5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val="nl-BE" w:eastAsia="fr-FR"/>
              </w:rPr>
            </w:pPr>
            <w:r w:rsidRPr="009D73D1">
              <w:rPr>
                <w:rFonts w:cstheme="minorHAnsi"/>
                <w:szCs w:val="18"/>
                <w:lang w:val="nl-BE"/>
              </w:rPr>
              <w:t>De woorden “In een Europese vennootschap met een duaal bestuur” zijn overbodig en moeten weggelaten worden.</w:t>
            </w:r>
          </w:p>
        </w:tc>
        <w:tc>
          <w:tcPr>
            <w:tcW w:w="5953" w:type="dxa"/>
            <w:shd w:val="clear" w:color="auto" w:fill="auto"/>
          </w:tcPr>
          <w:p w14:paraId="4B86BFBA" w14:textId="77777777" w:rsidR="00523986" w:rsidRPr="009D73D1" w:rsidRDefault="00523986" w:rsidP="00FE5919">
            <w:pPr>
              <w:spacing w:after="0" w:line="240" w:lineRule="auto"/>
              <w:jc w:val="both"/>
              <w:rPr>
                <w:lang w:val="fr-BE"/>
              </w:rPr>
            </w:pPr>
            <w:r w:rsidRPr="009D73D1">
              <w:rPr>
                <w:lang w:val="fr-BE"/>
              </w:rPr>
              <w:t>Les mots « Dans une société européenne à administration duale, » sont superflus et seront omis.</w:t>
            </w:r>
          </w:p>
        </w:tc>
      </w:tr>
      <w:tr w:rsidR="00523986" w:rsidRPr="00127685" w14:paraId="2099FAB4" w14:textId="77777777" w:rsidTr="00127685">
        <w:trPr>
          <w:trHeight w:val="274"/>
        </w:trPr>
        <w:tc>
          <w:tcPr>
            <w:tcW w:w="2122" w:type="dxa"/>
          </w:tcPr>
          <w:p w14:paraId="4AFF12E8" w14:textId="77777777" w:rsidR="00523986" w:rsidRDefault="00523986" w:rsidP="00C613F2">
            <w:pPr>
              <w:pStyle w:val="Kop1"/>
            </w:pPr>
            <w:bookmarkStart w:id="1" w:name="_Amendement_298"/>
            <w:bookmarkStart w:id="2" w:name="_Amendement_298_1"/>
            <w:bookmarkEnd w:id="1"/>
            <w:bookmarkEnd w:id="2"/>
            <w:proofErr w:type="spellStart"/>
            <w:r>
              <w:t>Amendement</w:t>
            </w:r>
            <w:proofErr w:type="spellEnd"/>
            <w:r>
              <w:t xml:space="preserve"> 298</w:t>
            </w:r>
          </w:p>
        </w:tc>
        <w:tc>
          <w:tcPr>
            <w:tcW w:w="5906" w:type="dxa"/>
            <w:shd w:val="clear" w:color="auto" w:fill="auto"/>
          </w:tcPr>
          <w:p w14:paraId="36852187" w14:textId="77777777" w:rsidR="00523986" w:rsidRDefault="00523986" w:rsidP="00FE5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Cs w:val="18"/>
                <w:lang w:val="nl-BE"/>
              </w:rPr>
            </w:pPr>
            <w:r>
              <w:rPr>
                <w:rFonts w:cstheme="minorHAnsi"/>
                <w:szCs w:val="18"/>
                <w:lang w:val="nl-BE"/>
              </w:rPr>
              <w:t>Subamendement op amendement 1</w:t>
            </w:r>
          </w:p>
          <w:p w14:paraId="2C640A51" w14:textId="77777777" w:rsidR="00523986" w:rsidRDefault="00523986" w:rsidP="00FE5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Cs w:val="18"/>
                <w:lang w:val="nl-BE"/>
              </w:rPr>
            </w:pPr>
          </w:p>
          <w:p w14:paraId="14EC89D7" w14:textId="77777777" w:rsidR="00523986" w:rsidRDefault="00523986" w:rsidP="00FE5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Cs w:val="18"/>
                <w:lang w:val="nl-BE"/>
              </w:rPr>
            </w:pPr>
            <w:r w:rsidRPr="009D73D1">
              <w:rPr>
                <w:rFonts w:cstheme="minorHAnsi"/>
                <w:szCs w:val="18"/>
                <w:lang w:val="nl-BE"/>
              </w:rPr>
              <w:t>In het voorgesteld</w:t>
            </w:r>
            <w:r>
              <w:rPr>
                <w:rFonts w:cstheme="minorHAnsi"/>
                <w:szCs w:val="18"/>
                <w:lang w:val="nl-BE"/>
              </w:rPr>
              <w:t xml:space="preserve">e artikel 15:20, de woorden “In </w:t>
            </w:r>
            <w:r w:rsidRPr="009D73D1">
              <w:rPr>
                <w:rFonts w:cstheme="minorHAnsi"/>
                <w:szCs w:val="18"/>
                <w:lang w:val="nl-BE"/>
              </w:rPr>
              <w:t>een Europese vennootschap met een duaal bestuur</w:t>
            </w:r>
            <w:r>
              <w:rPr>
                <w:rFonts w:cstheme="minorHAnsi"/>
                <w:szCs w:val="18"/>
                <w:lang w:val="nl-BE"/>
              </w:rPr>
              <w:t xml:space="preserve"> </w:t>
            </w:r>
            <w:r w:rsidRPr="009D73D1">
              <w:rPr>
                <w:rFonts w:cstheme="minorHAnsi"/>
                <w:szCs w:val="18"/>
                <w:lang w:val="nl-BE"/>
              </w:rPr>
              <w:t>benoemt en ontslaat de algemene vergadering” vervangen door de w</w:t>
            </w:r>
            <w:r>
              <w:rPr>
                <w:rFonts w:cstheme="minorHAnsi"/>
                <w:szCs w:val="18"/>
                <w:lang w:val="nl-BE"/>
              </w:rPr>
              <w:t xml:space="preserve">oorden “De algemene vergadering </w:t>
            </w:r>
            <w:r w:rsidRPr="009D73D1">
              <w:rPr>
                <w:rFonts w:cstheme="minorHAnsi"/>
                <w:szCs w:val="18"/>
                <w:lang w:val="nl-BE"/>
              </w:rPr>
              <w:t>benoemt en ontslaat”.</w:t>
            </w:r>
          </w:p>
          <w:p w14:paraId="5170AA5D" w14:textId="77777777" w:rsidR="00523986" w:rsidRPr="009D73D1" w:rsidRDefault="00523986" w:rsidP="00FE5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Cs w:val="18"/>
                <w:lang w:val="nl-BE"/>
              </w:rPr>
            </w:pPr>
          </w:p>
          <w:p w14:paraId="6A448088" w14:textId="77777777" w:rsidR="00523986" w:rsidRDefault="00523986" w:rsidP="00FE5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Cs w:val="18"/>
                <w:lang w:val="nl-BE"/>
              </w:rPr>
            </w:pPr>
            <w:r w:rsidRPr="009D73D1">
              <w:rPr>
                <w:rFonts w:cstheme="minorHAnsi"/>
                <w:szCs w:val="18"/>
                <w:lang w:val="nl-BE"/>
              </w:rPr>
              <w:t>VERANTWOORDING</w:t>
            </w:r>
          </w:p>
          <w:p w14:paraId="6103DDEF" w14:textId="77777777" w:rsidR="00523986" w:rsidRPr="009D73D1" w:rsidRDefault="00523986" w:rsidP="00FE5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Cs w:val="18"/>
                <w:lang w:val="nl-BE"/>
              </w:rPr>
            </w:pPr>
          </w:p>
          <w:p w14:paraId="6C6615AE" w14:textId="77777777" w:rsidR="00523986" w:rsidRPr="009D73D1" w:rsidRDefault="00523986" w:rsidP="00FE5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Cs w:val="18"/>
                <w:lang w:val="nl-BE"/>
              </w:rPr>
            </w:pPr>
            <w:r w:rsidRPr="009D73D1">
              <w:rPr>
                <w:rFonts w:cstheme="minorHAnsi"/>
                <w:szCs w:val="18"/>
                <w:lang w:val="nl-BE"/>
              </w:rPr>
              <w:t>Dit amendement beoogt een onnodige verwijzing te</w:t>
            </w:r>
            <w:r>
              <w:rPr>
                <w:rFonts w:cstheme="minorHAnsi"/>
                <w:szCs w:val="18"/>
                <w:lang w:val="nl-BE"/>
              </w:rPr>
              <w:t xml:space="preserve"> </w:t>
            </w:r>
            <w:r w:rsidRPr="009D73D1">
              <w:rPr>
                <w:rFonts w:cstheme="minorHAnsi"/>
                <w:szCs w:val="18"/>
                <w:lang w:val="nl-BE"/>
              </w:rPr>
              <w:t>schrappen.</w:t>
            </w:r>
          </w:p>
        </w:tc>
        <w:tc>
          <w:tcPr>
            <w:tcW w:w="5953" w:type="dxa"/>
            <w:shd w:val="clear" w:color="auto" w:fill="auto"/>
          </w:tcPr>
          <w:p w14:paraId="235A97B8" w14:textId="77777777" w:rsidR="00523986" w:rsidRPr="009D73D1" w:rsidRDefault="00523986" w:rsidP="00FE5919">
            <w:pPr>
              <w:spacing w:after="0" w:line="240" w:lineRule="auto"/>
              <w:jc w:val="both"/>
              <w:rPr>
                <w:lang w:val="fr-BE"/>
              </w:rPr>
            </w:pPr>
            <w:r w:rsidRPr="009D73D1">
              <w:rPr>
                <w:lang w:val="fr-BE"/>
              </w:rPr>
              <w:t>Sous-amendement à amendement 1</w:t>
            </w:r>
          </w:p>
          <w:p w14:paraId="657B29B6" w14:textId="77777777" w:rsidR="00523986" w:rsidRDefault="00523986" w:rsidP="00FE5919">
            <w:pPr>
              <w:spacing w:after="0" w:line="240" w:lineRule="auto"/>
              <w:jc w:val="both"/>
              <w:rPr>
                <w:lang w:val="fr-BE"/>
              </w:rPr>
            </w:pPr>
          </w:p>
          <w:p w14:paraId="40FC09FA" w14:textId="77777777" w:rsidR="00523986" w:rsidRDefault="00523986" w:rsidP="00FE5919">
            <w:pPr>
              <w:spacing w:after="0" w:line="240" w:lineRule="auto"/>
              <w:jc w:val="both"/>
              <w:rPr>
                <w:lang w:val="fr-BE"/>
              </w:rPr>
            </w:pPr>
            <w:r w:rsidRPr="009D73D1">
              <w:rPr>
                <w:lang w:val="fr-BE"/>
              </w:rPr>
              <w:t>Dans l’article 15</w:t>
            </w:r>
            <w:r>
              <w:rPr>
                <w:lang w:val="fr-BE"/>
              </w:rPr>
              <w:t xml:space="preserve">:20 proposé, remplacer les mots </w:t>
            </w:r>
            <w:r w:rsidRPr="009D73D1">
              <w:rPr>
                <w:lang w:val="fr-BE"/>
              </w:rPr>
              <w:t>“Dans une société eur</w:t>
            </w:r>
            <w:r>
              <w:rPr>
                <w:lang w:val="fr-BE"/>
              </w:rPr>
              <w:t xml:space="preserve">opéenne à administration duale, </w:t>
            </w:r>
            <w:r w:rsidRPr="009D73D1">
              <w:rPr>
                <w:lang w:val="fr-BE"/>
              </w:rPr>
              <w:t>l’” par le mot “L’”.</w:t>
            </w:r>
          </w:p>
          <w:p w14:paraId="20179403" w14:textId="77777777" w:rsidR="00523986" w:rsidRPr="009D73D1" w:rsidRDefault="00523986" w:rsidP="00FE5919">
            <w:pPr>
              <w:spacing w:after="0" w:line="240" w:lineRule="auto"/>
              <w:jc w:val="both"/>
              <w:rPr>
                <w:lang w:val="fr-BE"/>
              </w:rPr>
            </w:pPr>
          </w:p>
          <w:p w14:paraId="439608E9" w14:textId="77777777" w:rsidR="00523986" w:rsidRPr="009D73D1" w:rsidRDefault="00523986" w:rsidP="00FE5919">
            <w:pPr>
              <w:spacing w:after="0" w:line="240" w:lineRule="auto"/>
              <w:jc w:val="both"/>
              <w:rPr>
                <w:lang w:val="fr-BE"/>
              </w:rPr>
            </w:pPr>
            <w:r w:rsidRPr="009D73D1">
              <w:rPr>
                <w:lang w:val="fr-BE"/>
              </w:rPr>
              <w:t>JUSTIFICATION</w:t>
            </w:r>
          </w:p>
          <w:p w14:paraId="6DE0B9F8" w14:textId="77777777" w:rsidR="00523986" w:rsidRDefault="00523986" w:rsidP="00FE5919">
            <w:pPr>
              <w:spacing w:after="0" w:line="240" w:lineRule="auto"/>
              <w:jc w:val="both"/>
              <w:rPr>
                <w:lang w:val="fr-BE"/>
              </w:rPr>
            </w:pPr>
          </w:p>
          <w:p w14:paraId="614B4B70" w14:textId="77777777" w:rsidR="00523986" w:rsidRPr="009D73D1" w:rsidRDefault="00523986" w:rsidP="00FE5919">
            <w:pPr>
              <w:spacing w:after="0" w:line="240" w:lineRule="auto"/>
              <w:jc w:val="both"/>
              <w:rPr>
                <w:lang w:val="fr-BE"/>
              </w:rPr>
            </w:pPr>
            <w:r w:rsidRPr="009D73D1">
              <w:rPr>
                <w:lang w:val="fr-BE"/>
              </w:rPr>
              <w:t>Cet amendement a pour objet de supprimer une mention</w:t>
            </w:r>
            <w:r>
              <w:rPr>
                <w:lang w:val="fr-BE"/>
              </w:rPr>
              <w:t xml:space="preserve"> superfl</w:t>
            </w:r>
            <w:r w:rsidRPr="009D73D1">
              <w:rPr>
                <w:lang w:val="fr-BE"/>
              </w:rPr>
              <w:t>ue.</w:t>
            </w:r>
          </w:p>
        </w:tc>
      </w:tr>
    </w:tbl>
    <w:p w14:paraId="4E339E43" w14:textId="77777777" w:rsidR="00A820D7" w:rsidRPr="0047203B" w:rsidRDefault="00A820D7">
      <w:pPr>
        <w:rPr>
          <w:lang w:val="fr-FR"/>
        </w:rPr>
      </w:pPr>
    </w:p>
    <w:sectPr w:rsidR="00A820D7" w:rsidRPr="0047203B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47663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61D7"/>
    <w:rsid w:val="000174BB"/>
    <w:rsid w:val="0002054A"/>
    <w:rsid w:val="00020B72"/>
    <w:rsid w:val="00021FCB"/>
    <w:rsid w:val="00025BD5"/>
    <w:rsid w:val="00036F85"/>
    <w:rsid w:val="000441DE"/>
    <w:rsid w:val="00071562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27685"/>
    <w:rsid w:val="00133831"/>
    <w:rsid w:val="001346A0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849BF"/>
    <w:rsid w:val="00191BAC"/>
    <w:rsid w:val="00193578"/>
    <w:rsid w:val="001A5398"/>
    <w:rsid w:val="001B29CB"/>
    <w:rsid w:val="001C36B7"/>
    <w:rsid w:val="001D27E0"/>
    <w:rsid w:val="001D5AD6"/>
    <w:rsid w:val="0021135B"/>
    <w:rsid w:val="00214ADA"/>
    <w:rsid w:val="00216A35"/>
    <w:rsid w:val="002337A0"/>
    <w:rsid w:val="00251BBF"/>
    <w:rsid w:val="00253930"/>
    <w:rsid w:val="002562D5"/>
    <w:rsid w:val="00262FAA"/>
    <w:rsid w:val="0026584A"/>
    <w:rsid w:val="00267866"/>
    <w:rsid w:val="00271C8A"/>
    <w:rsid w:val="00274C37"/>
    <w:rsid w:val="00276531"/>
    <w:rsid w:val="00283177"/>
    <w:rsid w:val="002912FD"/>
    <w:rsid w:val="0029665A"/>
    <w:rsid w:val="00297FF6"/>
    <w:rsid w:val="002A12C9"/>
    <w:rsid w:val="002A4557"/>
    <w:rsid w:val="002A5831"/>
    <w:rsid w:val="002B3F2F"/>
    <w:rsid w:val="002C622E"/>
    <w:rsid w:val="002D76A6"/>
    <w:rsid w:val="002E665B"/>
    <w:rsid w:val="002F26C4"/>
    <w:rsid w:val="002F7950"/>
    <w:rsid w:val="00300B84"/>
    <w:rsid w:val="00302A76"/>
    <w:rsid w:val="00306533"/>
    <w:rsid w:val="00306738"/>
    <w:rsid w:val="003340F4"/>
    <w:rsid w:val="00340C21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B15A0"/>
    <w:rsid w:val="003C38B1"/>
    <w:rsid w:val="003D744D"/>
    <w:rsid w:val="003F24EE"/>
    <w:rsid w:val="003F6F60"/>
    <w:rsid w:val="00415C03"/>
    <w:rsid w:val="00423115"/>
    <w:rsid w:val="004334BF"/>
    <w:rsid w:val="00441E30"/>
    <w:rsid w:val="004443F2"/>
    <w:rsid w:val="004610CD"/>
    <w:rsid w:val="004637CE"/>
    <w:rsid w:val="0047203B"/>
    <w:rsid w:val="00492278"/>
    <w:rsid w:val="00492FE9"/>
    <w:rsid w:val="004A39E3"/>
    <w:rsid w:val="004C3052"/>
    <w:rsid w:val="004C63AD"/>
    <w:rsid w:val="00502CB1"/>
    <w:rsid w:val="005133BD"/>
    <w:rsid w:val="00513F84"/>
    <w:rsid w:val="00523986"/>
    <w:rsid w:val="00525185"/>
    <w:rsid w:val="00534740"/>
    <w:rsid w:val="005364B4"/>
    <w:rsid w:val="005415E2"/>
    <w:rsid w:val="0054708F"/>
    <w:rsid w:val="00552D57"/>
    <w:rsid w:val="00562DB1"/>
    <w:rsid w:val="00585D82"/>
    <w:rsid w:val="005A3C17"/>
    <w:rsid w:val="005A7179"/>
    <w:rsid w:val="005B25E3"/>
    <w:rsid w:val="005B2F3D"/>
    <w:rsid w:val="005C4198"/>
    <w:rsid w:val="005C7CE3"/>
    <w:rsid w:val="005D02C8"/>
    <w:rsid w:val="005D039B"/>
    <w:rsid w:val="005D1201"/>
    <w:rsid w:val="005E7872"/>
    <w:rsid w:val="006132F3"/>
    <w:rsid w:val="00621861"/>
    <w:rsid w:val="00631F09"/>
    <w:rsid w:val="0063632B"/>
    <w:rsid w:val="0064095E"/>
    <w:rsid w:val="00645D75"/>
    <w:rsid w:val="00650083"/>
    <w:rsid w:val="00651E0F"/>
    <w:rsid w:val="00657805"/>
    <w:rsid w:val="0066155A"/>
    <w:rsid w:val="0066738E"/>
    <w:rsid w:val="0068143A"/>
    <w:rsid w:val="00686C06"/>
    <w:rsid w:val="006920C9"/>
    <w:rsid w:val="006A735D"/>
    <w:rsid w:val="006B2AA7"/>
    <w:rsid w:val="006C529C"/>
    <w:rsid w:val="006D501B"/>
    <w:rsid w:val="0070142C"/>
    <w:rsid w:val="00706549"/>
    <w:rsid w:val="00710A28"/>
    <w:rsid w:val="00710C81"/>
    <w:rsid w:val="00733FA9"/>
    <w:rsid w:val="00736D86"/>
    <w:rsid w:val="00741F2C"/>
    <w:rsid w:val="00741F55"/>
    <w:rsid w:val="007463B2"/>
    <w:rsid w:val="007524C0"/>
    <w:rsid w:val="007532BF"/>
    <w:rsid w:val="00792C53"/>
    <w:rsid w:val="007B17CA"/>
    <w:rsid w:val="007B581C"/>
    <w:rsid w:val="007D7A6B"/>
    <w:rsid w:val="00800A45"/>
    <w:rsid w:val="00800EA8"/>
    <w:rsid w:val="008059B6"/>
    <w:rsid w:val="00817408"/>
    <w:rsid w:val="00817848"/>
    <w:rsid w:val="00833A2D"/>
    <w:rsid w:val="008423F9"/>
    <w:rsid w:val="00842D8E"/>
    <w:rsid w:val="00853C03"/>
    <w:rsid w:val="00863AF1"/>
    <w:rsid w:val="00871F22"/>
    <w:rsid w:val="00887B0C"/>
    <w:rsid w:val="008A17D9"/>
    <w:rsid w:val="008B2189"/>
    <w:rsid w:val="008D71F7"/>
    <w:rsid w:val="008E164C"/>
    <w:rsid w:val="008E7328"/>
    <w:rsid w:val="00905B7A"/>
    <w:rsid w:val="00913896"/>
    <w:rsid w:val="00913FE2"/>
    <w:rsid w:val="00916E5F"/>
    <w:rsid w:val="009172D4"/>
    <w:rsid w:val="0093030C"/>
    <w:rsid w:val="00931894"/>
    <w:rsid w:val="00935E60"/>
    <w:rsid w:val="00943313"/>
    <w:rsid w:val="009460AE"/>
    <w:rsid w:val="009627E9"/>
    <w:rsid w:val="0096303B"/>
    <w:rsid w:val="0098698D"/>
    <w:rsid w:val="009A4260"/>
    <w:rsid w:val="009B3BE6"/>
    <w:rsid w:val="009C0DC9"/>
    <w:rsid w:val="009D0B3E"/>
    <w:rsid w:val="009D73D1"/>
    <w:rsid w:val="009F648C"/>
    <w:rsid w:val="009F7906"/>
    <w:rsid w:val="00A0074A"/>
    <w:rsid w:val="00A01EFB"/>
    <w:rsid w:val="00A14C1E"/>
    <w:rsid w:val="00A152BE"/>
    <w:rsid w:val="00A72BBC"/>
    <w:rsid w:val="00A7675D"/>
    <w:rsid w:val="00A820D7"/>
    <w:rsid w:val="00A87F77"/>
    <w:rsid w:val="00A944DA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AE0088"/>
    <w:rsid w:val="00AF6451"/>
    <w:rsid w:val="00B03864"/>
    <w:rsid w:val="00B14FC3"/>
    <w:rsid w:val="00B15F17"/>
    <w:rsid w:val="00B41CE6"/>
    <w:rsid w:val="00B43558"/>
    <w:rsid w:val="00B44890"/>
    <w:rsid w:val="00B50606"/>
    <w:rsid w:val="00B61E27"/>
    <w:rsid w:val="00B6333A"/>
    <w:rsid w:val="00B779CF"/>
    <w:rsid w:val="00B9723E"/>
    <w:rsid w:val="00B97CC3"/>
    <w:rsid w:val="00BA0E76"/>
    <w:rsid w:val="00BA1659"/>
    <w:rsid w:val="00BA26D2"/>
    <w:rsid w:val="00BB376A"/>
    <w:rsid w:val="00BD2DC6"/>
    <w:rsid w:val="00BE2349"/>
    <w:rsid w:val="00BF1861"/>
    <w:rsid w:val="00C01CC2"/>
    <w:rsid w:val="00C01CFA"/>
    <w:rsid w:val="00C12A40"/>
    <w:rsid w:val="00C162B3"/>
    <w:rsid w:val="00C166D1"/>
    <w:rsid w:val="00C1753D"/>
    <w:rsid w:val="00C4014C"/>
    <w:rsid w:val="00C47A8C"/>
    <w:rsid w:val="00C613F2"/>
    <w:rsid w:val="00C72E4C"/>
    <w:rsid w:val="00C80883"/>
    <w:rsid w:val="00C80921"/>
    <w:rsid w:val="00C86467"/>
    <w:rsid w:val="00C86CC5"/>
    <w:rsid w:val="00C91A38"/>
    <w:rsid w:val="00CA1557"/>
    <w:rsid w:val="00CA5454"/>
    <w:rsid w:val="00CB08CB"/>
    <w:rsid w:val="00CB210A"/>
    <w:rsid w:val="00CC6422"/>
    <w:rsid w:val="00CC6B0F"/>
    <w:rsid w:val="00D22227"/>
    <w:rsid w:val="00D42D9B"/>
    <w:rsid w:val="00D46773"/>
    <w:rsid w:val="00D66D82"/>
    <w:rsid w:val="00D751E3"/>
    <w:rsid w:val="00D8405B"/>
    <w:rsid w:val="00D931FB"/>
    <w:rsid w:val="00D96002"/>
    <w:rsid w:val="00DA0AF3"/>
    <w:rsid w:val="00DB5C97"/>
    <w:rsid w:val="00DE1FCC"/>
    <w:rsid w:val="00E15370"/>
    <w:rsid w:val="00E15CFE"/>
    <w:rsid w:val="00E21F8D"/>
    <w:rsid w:val="00E26DE4"/>
    <w:rsid w:val="00E511E0"/>
    <w:rsid w:val="00E53C0F"/>
    <w:rsid w:val="00E719D5"/>
    <w:rsid w:val="00E72BF6"/>
    <w:rsid w:val="00E94056"/>
    <w:rsid w:val="00EA3D66"/>
    <w:rsid w:val="00EA7FDC"/>
    <w:rsid w:val="00EB2EF1"/>
    <w:rsid w:val="00EB4929"/>
    <w:rsid w:val="00EC77EF"/>
    <w:rsid w:val="00ED31D7"/>
    <w:rsid w:val="00ED3B78"/>
    <w:rsid w:val="00ED6CD0"/>
    <w:rsid w:val="00EE17D3"/>
    <w:rsid w:val="00EE44AC"/>
    <w:rsid w:val="00EE71F3"/>
    <w:rsid w:val="00F03C83"/>
    <w:rsid w:val="00F134E0"/>
    <w:rsid w:val="00F20FCB"/>
    <w:rsid w:val="00F234EA"/>
    <w:rsid w:val="00F26581"/>
    <w:rsid w:val="00F301AA"/>
    <w:rsid w:val="00F31712"/>
    <w:rsid w:val="00F31AEF"/>
    <w:rsid w:val="00F343DF"/>
    <w:rsid w:val="00F54E2C"/>
    <w:rsid w:val="00F61965"/>
    <w:rsid w:val="00F63D28"/>
    <w:rsid w:val="00F67171"/>
    <w:rsid w:val="00F74E3F"/>
    <w:rsid w:val="00F9299A"/>
    <w:rsid w:val="00FD0CAE"/>
    <w:rsid w:val="00FE5919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3185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C613F2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paragraph" w:customStyle="1" w:styleId="Afdeling">
    <w:name w:val="Afdeling"/>
    <w:basedOn w:val="Kop1"/>
    <w:rsid w:val="00D751E3"/>
    <w:pPr>
      <w:keepNext w:val="0"/>
      <w:keepLines w:val="0"/>
      <w:spacing w:before="0" w:line="240" w:lineRule="auto"/>
      <w:jc w:val="center"/>
    </w:pPr>
    <w:rPr>
      <w:rFonts w:ascii="Palatino Linotype" w:eastAsia="Times New Roman" w:hAnsi="Palatino Linotype" w:cs="Times New Roman"/>
      <w:b/>
      <w:bCs/>
      <w:i/>
      <w:iCs/>
      <w:snapToGrid w:val="0"/>
      <w:color w:val="auto"/>
      <w:sz w:val="20"/>
      <w:szCs w:val="20"/>
      <w:lang w:val="nl-BE"/>
    </w:rPr>
  </w:style>
  <w:style w:type="character" w:customStyle="1" w:styleId="Kop1Teken">
    <w:name w:val="Kop 1 Teken"/>
    <w:basedOn w:val="Standaardalinea-lettertype"/>
    <w:link w:val="Kop1"/>
    <w:uiPriority w:val="9"/>
    <w:rsid w:val="00C613F2"/>
    <w:rPr>
      <w:rFonts w:eastAsiaTheme="majorEastAsia" w:cstheme="majorBidi"/>
      <w:color w:val="000000" w:themeColor="text1"/>
      <w:szCs w:val="32"/>
    </w:rPr>
  </w:style>
  <w:style w:type="character" w:styleId="Hyperlink">
    <w:name w:val="Hyperlink"/>
    <w:basedOn w:val="Standaardalinea-lettertype"/>
    <w:uiPriority w:val="99"/>
    <w:unhideWhenUsed/>
    <w:rsid w:val="00C613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1513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10</cp:revision>
  <dcterms:created xsi:type="dcterms:W3CDTF">2019-11-08T10:12:00Z</dcterms:created>
  <dcterms:modified xsi:type="dcterms:W3CDTF">2022-02-07T13:40:00Z</dcterms:modified>
</cp:coreProperties>
</file>