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2551"/>
        <w:gridCol w:w="3402"/>
      </w:tblGrid>
      <w:tr w:rsidR="001203BA" w:rsidRPr="0098525F" w14:paraId="33390EAD" w14:textId="77777777" w:rsidTr="00D06162">
        <w:tc>
          <w:tcPr>
            <w:tcW w:w="10579" w:type="dxa"/>
            <w:gridSpan w:val="3"/>
          </w:tcPr>
          <w:p w14:paraId="11B5AF4F" w14:textId="77777777" w:rsidR="001203BA" w:rsidRPr="0098525F" w:rsidRDefault="0098525F" w:rsidP="00D64B9A">
            <w:pPr>
              <w:rPr>
                <w:rFonts w:cstheme="minorHAnsi"/>
                <w:b/>
                <w:sz w:val="32"/>
                <w:szCs w:val="32"/>
                <w:lang w:val="nl-BE"/>
              </w:rPr>
            </w:pPr>
            <w:r w:rsidRPr="0098525F">
              <w:rPr>
                <w:rFonts w:eastAsia="Calibri" w:cstheme="minorHAnsi"/>
                <w:b/>
                <w:sz w:val="32"/>
                <w:szCs w:val="26"/>
                <w:lang w:val="nl-BE" w:eastAsia="fr-FR"/>
              </w:rPr>
              <w:t xml:space="preserve">Afdeling 3. </w:t>
            </w:r>
            <w:r>
              <w:rPr>
                <w:rFonts w:eastAsia="Calibri" w:cstheme="minorHAnsi"/>
                <w:b/>
                <w:sz w:val="32"/>
                <w:szCs w:val="26"/>
                <w:lang w:val="nl-BE" w:eastAsia="fr-FR"/>
              </w:rPr>
              <w:t>– W</w:t>
            </w:r>
            <w:r w:rsidRPr="0098525F">
              <w:rPr>
                <w:rFonts w:eastAsia="Calibri" w:cstheme="minorHAnsi"/>
                <w:b/>
                <w:sz w:val="32"/>
                <w:szCs w:val="26"/>
                <w:lang w:val="nl-BE" w:eastAsia="fr-FR"/>
              </w:rPr>
              <w:t>ettigheidscontrole.</w:t>
            </w:r>
          </w:p>
        </w:tc>
        <w:tc>
          <w:tcPr>
            <w:tcW w:w="3402" w:type="dxa"/>
            <w:shd w:val="clear" w:color="auto" w:fill="auto"/>
          </w:tcPr>
          <w:p w14:paraId="0213232C" w14:textId="77777777" w:rsidR="001B29CB" w:rsidRPr="00436918" w:rsidRDefault="001B29CB" w:rsidP="00D64B9A">
            <w:pPr>
              <w:pStyle w:val="Afdeling"/>
              <w:spacing w:after="200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eastAsia="fr-FR"/>
              </w:rPr>
            </w:pPr>
          </w:p>
        </w:tc>
      </w:tr>
      <w:tr w:rsidR="001203BA" w:rsidRPr="0098525F" w14:paraId="0C820142" w14:textId="77777777" w:rsidTr="00D06162">
        <w:tc>
          <w:tcPr>
            <w:tcW w:w="2122" w:type="dxa"/>
          </w:tcPr>
          <w:p w14:paraId="2EF4C576" w14:textId="77777777" w:rsidR="001203BA" w:rsidRPr="00B07AC9" w:rsidRDefault="00B21391" w:rsidP="00D64B9A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</w:t>
            </w:r>
            <w:r w:rsidR="00436918">
              <w:rPr>
                <w:b/>
                <w:sz w:val="32"/>
                <w:szCs w:val="32"/>
                <w:lang w:val="nl-BE"/>
              </w:rPr>
              <w:t>7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7F481CB3" w14:textId="77777777" w:rsidR="001203BA" w:rsidRPr="007B17CA" w:rsidRDefault="001203BA" w:rsidP="00D64B9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073084" w:rsidRPr="0098525F" w14:paraId="7B579928" w14:textId="77777777" w:rsidTr="00D06162">
        <w:tc>
          <w:tcPr>
            <w:tcW w:w="2122" w:type="dxa"/>
          </w:tcPr>
          <w:p w14:paraId="7276E8C3" w14:textId="77777777" w:rsidR="00073084" w:rsidRDefault="00073084" w:rsidP="00D64B9A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56CC6BFC" w14:textId="77777777" w:rsidR="00073084" w:rsidRPr="007B17CA" w:rsidRDefault="00073084" w:rsidP="00D64B9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436918" w:rsidRPr="00D06162" w14:paraId="597C9225" w14:textId="77777777" w:rsidTr="00D06162">
        <w:trPr>
          <w:trHeight w:val="1123"/>
        </w:trPr>
        <w:tc>
          <w:tcPr>
            <w:tcW w:w="2122" w:type="dxa"/>
          </w:tcPr>
          <w:p w14:paraId="6A9B81F9" w14:textId="77777777" w:rsidR="00436918" w:rsidRDefault="00436918" w:rsidP="00D64B9A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6AD623C4" w14:textId="77777777" w:rsidR="00436918" w:rsidRPr="00474AB7" w:rsidRDefault="00436918" w:rsidP="00D64B9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74AB7">
              <w:rPr>
                <w:rFonts w:cs="Calibri"/>
                <w:lang w:val="nl-BE"/>
              </w:rPr>
              <w:t>De instrumenterende notaris controleert de wettigheid van de fusie overeenkomstig artikel 12:31 of artikel 12:44, naargelang van het geval,</w:t>
            </w:r>
            <w:r>
              <w:rPr>
                <w:rFonts w:cs="Calibri"/>
                <w:lang w:val="nl-BE"/>
              </w:rPr>
              <w:t xml:space="preserve"> en geeft het attest af voorgeschreven door</w:t>
            </w:r>
            <w:r w:rsidRPr="00474AB7">
              <w:rPr>
                <w:rFonts w:cs="Calibri"/>
                <w:lang w:val="nl-BE"/>
              </w:rPr>
              <w:t xml:space="preserve"> artikel 29 van verordening (EG) nr. 1435/2003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4270F23" w14:textId="77777777" w:rsidR="00436918" w:rsidRPr="00D06162" w:rsidRDefault="00436918" w:rsidP="00D64B9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74AB7">
              <w:rPr>
                <w:rFonts w:cs="Calibri"/>
                <w:lang w:val="fr-FR"/>
              </w:rPr>
              <w:t xml:space="preserve">Le notaire instrumentant contrôle la légalité de la fusion conformément à l’article </w:t>
            </w:r>
            <w:proofErr w:type="gramStart"/>
            <w:r w:rsidRPr="00474AB7">
              <w:rPr>
                <w:rFonts w:cs="Calibri"/>
                <w:lang w:val="fr-FR"/>
              </w:rPr>
              <w:t>12:</w:t>
            </w:r>
            <w:proofErr w:type="gramEnd"/>
            <w:r w:rsidRPr="00474AB7">
              <w:rPr>
                <w:rFonts w:cs="Calibri"/>
                <w:lang w:val="fr-FR"/>
              </w:rPr>
              <w:t>31 ou à l’article 12:44,</w:t>
            </w:r>
            <w:r>
              <w:rPr>
                <w:rFonts w:cs="Calibri"/>
                <w:lang w:val="fr-FR"/>
              </w:rPr>
              <w:t xml:space="preserve"> </w:t>
            </w:r>
            <w:r w:rsidRPr="00474AB7">
              <w:rPr>
                <w:rFonts w:cs="Calibri"/>
                <w:lang w:val="fr-FR"/>
              </w:rPr>
              <w:t xml:space="preserve">selon le cas, </w:t>
            </w:r>
            <w:r>
              <w:rPr>
                <w:rFonts w:cs="Calibri"/>
                <w:lang w:val="fr-FR"/>
              </w:rPr>
              <w:t xml:space="preserve">et délivre le certificat </w:t>
            </w:r>
            <w:r w:rsidRPr="00474AB7">
              <w:rPr>
                <w:rFonts w:cs="Calibri"/>
                <w:lang w:val="fr-FR"/>
              </w:rPr>
              <w:t>prévu à l’article 29 du règlement (CE) n° 1435/2003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9121CE" w:rsidRPr="00D06162" w14:paraId="1B32681A" w14:textId="77777777" w:rsidTr="009121CE">
        <w:trPr>
          <w:trHeight w:val="366"/>
        </w:trPr>
        <w:tc>
          <w:tcPr>
            <w:tcW w:w="2122" w:type="dxa"/>
          </w:tcPr>
          <w:p w14:paraId="1AFF8CE1" w14:textId="77777777" w:rsidR="009121CE" w:rsidRPr="005D6393" w:rsidRDefault="009121CE" w:rsidP="00E9206C">
            <w:pPr>
              <w:spacing w:after="0"/>
            </w:pPr>
            <w:proofErr w:type="spellStart"/>
            <w:r w:rsidRPr="005D6393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58CC5BBE" w14:textId="77777777" w:rsidR="009121CE" w:rsidRPr="005D6393" w:rsidRDefault="009121CE" w:rsidP="00E9206C">
            <w:pPr>
              <w:spacing w:after="0"/>
            </w:pPr>
            <w:proofErr w:type="spellStart"/>
            <w:r w:rsidRPr="005D6393">
              <w:t>Geen</w:t>
            </w:r>
            <w:proofErr w:type="spellEnd"/>
            <w:r w:rsidRPr="005D6393">
              <w:t xml:space="preserve"> </w:t>
            </w:r>
            <w:proofErr w:type="spellStart"/>
            <w:r w:rsidRPr="005D6393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2E87738" w14:textId="77777777" w:rsidR="009121CE" w:rsidRDefault="009121CE" w:rsidP="00E9206C">
            <w:pPr>
              <w:spacing w:after="0"/>
            </w:pPr>
            <w:r w:rsidRPr="005D6393">
              <w:t xml:space="preserve">Pas </w:t>
            </w:r>
            <w:proofErr w:type="spellStart"/>
            <w:r w:rsidRPr="005D6393">
              <w:t>d’article</w:t>
            </w:r>
            <w:proofErr w:type="spellEnd"/>
            <w:r>
              <w:t>.</w:t>
            </w:r>
          </w:p>
        </w:tc>
      </w:tr>
      <w:tr w:rsidR="009121CE" w:rsidRPr="0033667D" w14:paraId="616E36CF" w14:textId="77777777" w:rsidTr="00D06162">
        <w:trPr>
          <w:trHeight w:val="416"/>
        </w:trPr>
        <w:tc>
          <w:tcPr>
            <w:tcW w:w="2122" w:type="dxa"/>
          </w:tcPr>
          <w:p w14:paraId="77D06F3B" w14:textId="77777777" w:rsidR="009121CE" w:rsidRPr="0033667D" w:rsidRDefault="009121CE" w:rsidP="00D64B9A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124816B5" w14:textId="77777777" w:rsidR="009121CE" w:rsidRPr="0033667D" w:rsidRDefault="009121CE" w:rsidP="00D64B9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29BE35C" w14:textId="77777777" w:rsidR="009121CE" w:rsidRPr="00474AB7" w:rsidRDefault="009121CE" w:rsidP="00D64B9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9121CE" w:rsidRPr="00D06162" w14:paraId="07093BFD" w14:textId="77777777" w:rsidTr="00D06162">
        <w:trPr>
          <w:trHeight w:val="75"/>
        </w:trPr>
        <w:tc>
          <w:tcPr>
            <w:tcW w:w="2122" w:type="dxa"/>
          </w:tcPr>
          <w:p w14:paraId="5C397CBD" w14:textId="77777777" w:rsidR="009121CE" w:rsidRPr="005D6393" w:rsidRDefault="009121CE" w:rsidP="00D64B9A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24733AD3" w14:textId="77777777" w:rsidR="009121CE" w:rsidRPr="0098525F" w:rsidRDefault="009121CE" w:rsidP="00D64B9A">
            <w:pPr>
              <w:spacing w:after="0" w:line="240" w:lineRule="auto"/>
              <w:jc w:val="both"/>
              <w:rPr>
                <w:lang w:val="nl-BE"/>
              </w:rPr>
            </w:pPr>
            <w:r w:rsidRPr="0098525F">
              <w:rPr>
                <w:lang w:val="nl-BE"/>
              </w:rPr>
              <w:t>Deze bepaling herneemt artikel 957 van het Wetboek van vennootschappen.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A47429" w14:textId="77777777" w:rsidR="009121CE" w:rsidRPr="0098525F" w:rsidRDefault="009121CE" w:rsidP="00D64B9A">
            <w:pPr>
              <w:spacing w:after="0" w:line="240" w:lineRule="auto"/>
              <w:rPr>
                <w:lang w:val="fr-FR"/>
              </w:rPr>
            </w:pPr>
            <w:r w:rsidRPr="0098525F">
              <w:rPr>
                <w:lang w:val="fr-FR"/>
              </w:rPr>
              <w:t>Cette disposition reprend l'article 957 du Code des sociétés.</w:t>
            </w:r>
          </w:p>
        </w:tc>
      </w:tr>
      <w:tr w:rsidR="009121CE" w:rsidRPr="0098525F" w14:paraId="1AFED189" w14:textId="77777777" w:rsidTr="00D06162">
        <w:trPr>
          <w:trHeight w:val="397"/>
        </w:trPr>
        <w:tc>
          <w:tcPr>
            <w:tcW w:w="2122" w:type="dxa"/>
          </w:tcPr>
          <w:p w14:paraId="084F0C64" w14:textId="77777777" w:rsidR="009121CE" w:rsidRDefault="009121CE" w:rsidP="00D64B9A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5B9B03A3" w14:textId="77777777" w:rsidR="009121CE" w:rsidRPr="0098525F" w:rsidRDefault="009121CE" w:rsidP="00D64B9A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4E75D9A" w14:textId="77777777" w:rsidR="009121CE" w:rsidRPr="0098525F" w:rsidRDefault="009121CE" w:rsidP="00D64B9A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3CB94086" w14:textId="77777777" w:rsidR="001203BA" w:rsidRPr="0098525F" w:rsidRDefault="001203BA" w:rsidP="001203BA">
      <w:pPr>
        <w:rPr>
          <w:lang w:val="fr-FR"/>
        </w:rPr>
      </w:pPr>
    </w:p>
    <w:p w14:paraId="29ED20A9" w14:textId="77777777" w:rsidR="00A820D7" w:rsidRPr="0098525F" w:rsidRDefault="00A820D7">
      <w:pPr>
        <w:rPr>
          <w:lang w:val="fr-FR"/>
        </w:rPr>
      </w:pPr>
    </w:p>
    <w:sectPr w:rsidR="00A820D7" w:rsidRPr="0098525F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73084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0FDE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3667D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21CE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525F"/>
    <w:rsid w:val="0098698D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06162"/>
    <w:rsid w:val="00D22227"/>
    <w:rsid w:val="00D42D9B"/>
    <w:rsid w:val="00D46773"/>
    <w:rsid w:val="00D64B9A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0845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2019-11-08T10:48:00Z</dcterms:created>
  <dcterms:modified xsi:type="dcterms:W3CDTF">2022-02-07T14:40:00Z</dcterms:modified>
</cp:coreProperties>
</file>