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89"/>
        <w:gridCol w:w="4962"/>
        <w:gridCol w:w="850"/>
      </w:tblGrid>
      <w:tr w:rsidR="001203BA" w:rsidRPr="00A21F80" w14:paraId="5C7A0F9A" w14:textId="77777777" w:rsidTr="00743731">
        <w:tc>
          <w:tcPr>
            <w:tcW w:w="13131" w:type="dxa"/>
            <w:gridSpan w:val="3"/>
          </w:tcPr>
          <w:p w14:paraId="5659BC4C" w14:textId="77777777" w:rsidR="001203BA" w:rsidRPr="00B07AC9" w:rsidRDefault="00CE470D" w:rsidP="00CE470D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 xml:space="preserve">Titel 2. – </w:t>
            </w:r>
            <w:r w:rsidR="00D00A73" w:rsidRPr="00D00A73">
              <w:rPr>
                <w:b/>
                <w:sz w:val="32"/>
                <w:szCs w:val="32"/>
                <w:lang w:val="nl-BE"/>
              </w:rPr>
              <w:t>De Europese politieke stichting</w:t>
            </w:r>
          </w:p>
        </w:tc>
        <w:tc>
          <w:tcPr>
            <w:tcW w:w="850" w:type="dxa"/>
            <w:shd w:val="clear" w:color="auto" w:fill="auto"/>
          </w:tcPr>
          <w:p w14:paraId="4B998B19" w14:textId="77777777" w:rsidR="001B29CB" w:rsidRPr="006F4576" w:rsidRDefault="001B29CB" w:rsidP="00CE470D">
            <w:pPr>
              <w:rPr>
                <w:rFonts w:ascii="Cambria" w:eastAsia="Calibri" w:hAnsi="Cambria" w:cs="Times New Roman"/>
                <w:b/>
                <w:bCs/>
                <w:iCs/>
                <w:color w:val="4F81BD"/>
                <w:sz w:val="32"/>
                <w:szCs w:val="26"/>
                <w:lang w:val="nl-BE" w:eastAsia="fr-FR"/>
              </w:rPr>
            </w:pPr>
          </w:p>
        </w:tc>
      </w:tr>
      <w:tr w:rsidR="001203BA" w:rsidRPr="003545A5" w14:paraId="60AD4CB3" w14:textId="77777777" w:rsidTr="00743731">
        <w:tc>
          <w:tcPr>
            <w:tcW w:w="1980" w:type="dxa"/>
          </w:tcPr>
          <w:p w14:paraId="51B578C3" w14:textId="77777777" w:rsidR="001203BA" w:rsidRPr="00B07AC9" w:rsidRDefault="002820F5" w:rsidP="00CE470D">
            <w:pPr>
              <w:rPr>
                <w:b/>
                <w:sz w:val="32"/>
                <w:szCs w:val="32"/>
                <w:lang w:val="nl-BE"/>
              </w:rPr>
            </w:pPr>
            <w:r>
              <w:rPr>
                <w:b/>
                <w:sz w:val="32"/>
                <w:szCs w:val="32"/>
                <w:lang w:val="nl-BE"/>
              </w:rPr>
              <w:t>ARTIKEL 17:7</w:t>
            </w:r>
          </w:p>
        </w:tc>
        <w:tc>
          <w:tcPr>
            <w:tcW w:w="12001" w:type="dxa"/>
            <w:gridSpan w:val="3"/>
            <w:shd w:val="clear" w:color="auto" w:fill="auto"/>
          </w:tcPr>
          <w:p w14:paraId="39E6A74F" w14:textId="77777777" w:rsidR="001203BA" w:rsidRPr="007B17CA" w:rsidRDefault="001203BA" w:rsidP="00CE470D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C54B9E" w:rsidRPr="003545A5" w14:paraId="06CBCD3A" w14:textId="77777777" w:rsidTr="00743731">
        <w:tc>
          <w:tcPr>
            <w:tcW w:w="1980" w:type="dxa"/>
          </w:tcPr>
          <w:p w14:paraId="73646869" w14:textId="77777777" w:rsidR="00C54B9E" w:rsidRDefault="00C54B9E" w:rsidP="00CE470D">
            <w:pPr>
              <w:rPr>
                <w:b/>
                <w:sz w:val="32"/>
                <w:szCs w:val="32"/>
                <w:lang w:val="nl-BE"/>
              </w:rPr>
            </w:pPr>
          </w:p>
        </w:tc>
        <w:tc>
          <w:tcPr>
            <w:tcW w:w="12001" w:type="dxa"/>
            <w:gridSpan w:val="3"/>
            <w:shd w:val="clear" w:color="auto" w:fill="auto"/>
          </w:tcPr>
          <w:p w14:paraId="6E0667DF" w14:textId="77777777" w:rsidR="00C54B9E" w:rsidRPr="007B17CA" w:rsidRDefault="00C54B9E" w:rsidP="00CE470D">
            <w:pPr>
              <w:jc w:val="center"/>
              <w:rPr>
                <w:rFonts w:ascii="Cambria" w:eastAsia="Calibri" w:hAnsi="Cambria" w:cs="Times New Roman"/>
                <w:b/>
                <w:bCs/>
                <w:color w:val="4F81BD"/>
                <w:sz w:val="32"/>
                <w:szCs w:val="26"/>
                <w:lang w:val="nl-NL" w:eastAsia="fr-FR"/>
              </w:rPr>
            </w:pPr>
          </w:p>
        </w:tc>
      </w:tr>
      <w:tr w:rsidR="00723421" w:rsidRPr="00A21F80" w14:paraId="329DE5B3" w14:textId="77777777" w:rsidTr="00743731">
        <w:trPr>
          <w:trHeight w:val="3533"/>
        </w:trPr>
        <w:tc>
          <w:tcPr>
            <w:tcW w:w="1980" w:type="dxa"/>
          </w:tcPr>
          <w:p w14:paraId="538CDD3F" w14:textId="6EE8D61C" w:rsidR="00723421" w:rsidRDefault="00723421" w:rsidP="00CE470D">
            <w:pPr>
              <w:spacing w:after="0" w:line="240" w:lineRule="auto"/>
              <w:rPr>
                <w:rFonts w:cs="Calibri"/>
                <w:lang w:val="nl-BE"/>
              </w:rPr>
            </w:pPr>
            <w:r w:rsidRPr="0018036D">
              <w:rPr>
                <w:rFonts w:cs="Calibri"/>
                <w:lang w:val="nl-BE"/>
              </w:rPr>
              <w:t>WVV</w:t>
            </w:r>
          </w:p>
        </w:tc>
        <w:tc>
          <w:tcPr>
            <w:tcW w:w="6189" w:type="dxa"/>
            <w:shd w:val="clear" w:color="auto" w:fill="auto"/>
          </w:tcPr>
          <w:p w14:paraId="5E10960C" w14:textId="7EFE9321" w:rsidR="00723421" w:rsidRDefault="00723421" w:rsidP="00CE470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056B1">
              <w:rPr>
                <w:rFonts w:cs="Calibri"/>
                <w:lang w:val="nl-BE"/>
              </w:rPr>
              <w:t xml:space="preserve">Elke Europese politieke stichting met zetel in België, afgekort EUPS, is aanvullend aan de bepalingen van verordening (EU, Euratom) nr. 1141/2014 onderworpen aan de bepalingen van </w:t>
            </w:r>
            <w:r>
              <w:rPr>
                <w:rFonts w:cs="Calibri"/>
                <w:lang w:val="nl-BE"/>
              </w:rPr>
              <w:t xml:space="preserve">van deze titel </w:t>
            </w:r>
            <w:r w:rsidRPr="00B056B1">
              <w:rPr>
                <w:rFonts w:cs="Calibri"/>
                <w:lang w:val="nl-BE"/>
              </w:rPr>
              <w:t xml:space="preserve"> en </w:t>
            </w:r>
            <w:hyperlink w:anchor="_Amendement_319" w:history="1">
              <w:r w:rsidRPr="0063474A">
                <w:rPr>
                  <w:rStyle w:val="Hyperlink"/>
                  <w:rFonts w:cs="Calibri"/>
                  <w:lang w:val="nl-BE"/>
                </w:rPr>
                <w:t>boek 2, titels 1, 2, 3, 4, 5, 6, 8,  hoofdstukken 2 en 3, en 9 en, naargelang van het gekozen statuut, hetzij aan de bepalingen van boek 9, titels 1 tot 4, hetzij aan de bepalingen van boek 10.</w:t>
              </w:r>
            </w:hyperlink>
          </w:p>
          <w:p w14:paraId="3D59343C" w14:textId="77777777" w:rsidR="000371FA" w:rsidRDefault="000371FA" w:rsidP="00CE470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</w:p>
          <w:p w14:paraId="2235AE87" w14:textId="77777777" w:rsidR="00723421" w:rsidRDefault="00723421" w:rsidP="00CE470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B056B1">
              <w:rPr>
                <w:rFonts w:cs="Calibri"/>
                <w:lang w:val="nl-BE"/>
              </w:rPr>
              <w:t>Een kopie van de bekendmaking bedoeld in artikel 15, lid 1, van verordening (EU, Euratom) nr. 1141/2014 wordt door de notaris neergelegd, naargelang van het gekozen statuut, in het dossier bepaald in artikel 2:9 of 2:10. Tot het ogenblik bepaald in artikel 17:10 zijn de artikelen 2:9 en 2:10 niet van toepassing</w:t>
            </w:r>
            <w:r w:rsidR="000371FA">
              <w:rPr>
                <w:rFonts w:cs="Calibri"/>
                <w:lang w:val="nl-BE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0752486" w14:textId="71968E55" w:rsidR="00723421" w:rsidRPr="0063474A" w:rsidRDefault="00723421" w:rsidP="00CE470D">
            <w:pPr>
              <w:spacing w:after="0" w:line="240" w:lineRule="auto"/>
              <w:jc w:val="both"/>
              <w:rPr>
                <w:rStyle w:val="Hyperlink"/>
                <w:rFonts w:cs="Calibri"/>
                <w:lang w:val="fr-BE"/>
              </w:rPr>
            </w:pPr>
            <w:r w:rsidRPr="00B056B1">
              <w:rPr>
                <w:rFonts w:cs="Calibri"/>
                <w:lang w:val="fr-BE"/>
              </w:rPr>
              <w:t xml:space="preserve">Chaque fondation politique européenne ayant son siège en Belgique, en abrégé FPEU, est soumise, complémentairement aux dispositions du règlement (UE, Euratom) n° 1141/2014, aux dispositions du </w:t>
            </w:r>
            <w:r>
              <w:rPr>
                <w:rFonts w:cs="Calibri"/>
                <w:lang w:val="fr-BE"/>
              </w:rPr>
              <w:t>présent titre</w:t>
            </w:r>
            <w:r w:rsidRPr="00B056B1">
              <w:rPr>
                <w:rFonts w:cs="Calibri"/>
                <w:lang w:val="fr-BE"/>
              </w:rPr>
              <w:t xml:space="preserve"> du </w:t>
            </w:r>
            <w:r w:rsidR="0063474A">
              <w:rPr>
                <w:rFonts w:cs="Calibri"/>
                <w:lang w:val="fr-BE"/>
              </w:rPr>
              <w:fldChar w:fldCharType="begin"/>
            </w:r>
            <w:r w:rsidR="0063474A">
              <w:rPr>
                <w:rFonts w:cs="Calibri"/>
                <w:lang w:val="fr-BE"/>
              </w:rPr>
              <w:instrText xml:space="preserve"> HYPERLINK  \l "_Amendement_319_1" </w:instrText>
            </w:r>
            <w:r w:rsidR="0063474A">
              <w:rPr>
                <w:rFonts w:cs="Calibri"/>
                <w:lang w:val="fr-BE"/>
              </w:rPr>
            </w:r>
            <w:r w:rsidR="0063474A">
              <w:rPr>
                <w:rFonts w:cs="Calibri"/>
                <w:lang w:val="fr-BE"/>
              </w:rPr>
              <w:fldChar w:fldCharType="separate"/>
            </w:r>
            <w:r w:rsidRPr="0063474A">
              <w:rPr>
                <w:rStyle w:val="Hyperlink"/>
                <w:rFonts w:cs="Calibri"/>
                <w:lang w:val="fr-BE"/>
              </w:rPr>
              <w:t>livre 2, titres 1</w:t>
            </w:r>
            <w:r w:rsidRPr="0063474A">
              <w:rPr>
                <w:rStyle w:val="Hyperlink"/>
                <w:rFonts w:cs="Calibri"/>
                <w:vertAlign w:val="superscript"/>
                <w:lang w:val="fr-BE"/>
              </w:rPr>
              <w:t>er</w:t>
            </w:r>
            <w:r w:rsidRPr="0063474A">
              <w:rPr>
                <w:rStyle w:val="Hyperlink"/>
                <w:rFonts w:cs="Calibri"/>
                <w:lang w:val="fr-BE"/>
              </w:rPr>
              <w:t>, 2, 3, 4, 5, 6, 8, chapitres 2 et 3, et 9, et,  selon le statut choisi, soit aux dispositions du livre 9, titres 1</w:t>
            </w:r>
            <w:r w:rsidRPr="0063474A">
              <w:rPr>
                <w:rStyle w:val="Hyperlink"/>
                <w:rFonts w:cs="Calibri"/>
                <w:vertAlign w:val="superscript"/>
                <w:lang w:val="fr-BE"/>
              </w:rPr>
              <w:t>er</w:t>
            </w:r>
            <w:r w:rsidRPr="0063474A">
              <w:rPr>
                <w:rStyle w:val="Hyperlink"/>
                <w:rFonts w:cs="Calibri"/>
                <w:lang w:val="fr-BE"/>
              </w:rPr>
              <w:t xml:space="preserve"> à 4, soit au dispositions du livre 10</w:t>
            </w:r>
            <w:r w:rsidR="000371FA" w:rsidRPr="0063474A">
              <w:rPr>
                <w:rStyle w:val="Hyperlink"/>
                <w:rFonts w:cs="Calibri"/>
                <w:lang w:val="fr-BE"/>
              </w:rPr>
              <w:t>.</w:t>
            </w:r>
          </w:p>
          <w:p w14:paraId="2906D3FD" w14:textId="562B34B8" w:rsidR="000371FA" w:rsidRPr="000371FA" w:rsidRDefault="0063474A" w:rsidP="00CE470D">
            <w:pPr>
              <w:spacing w:after="0" w:line="240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BE"/>
              </w:rPr>
              <w:fldChar w:fldCharType="end"/>
            </w:r>
          </w:p>
          <w:p w14:paraId="05FF6A4E" w14:textId="77777777" w:rsidR="00723421" w:rsidRDefault="00723421" w:rsidP="00CE470D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 w:rsidRPr="009D75EC">
              <w:rPr>
                <w:rFonts w:cs="Calibri"/>
                <w:lang w:val="fr-BE"/>
              </w:rPr>
              <w:t>Une copie de la publication visée à l'article 15, § 1</w:t>
            </w:r>
            <w:r w:rsidRPr="009D75EC">
              <w:rPr>
                <w:rFonts w:cs="Calibri"/>
                <w:vertAlign w:val="superscript"/>
                <w:lang w:val="fr-BE"/>
              </w:rPr>
              <w:t>er</w:t>
            </w:r>
            <w:r w:rsidRPr="009D75EC">
              <w:rPr>
                <w:rFonts w:cs="Calibri"/>
                <w:lang w:val="fr-BE"/>
              </w:rPr>
              <w:t>, du règlement (UE, Euratom) n° 1141/2014 est déposée par le notaire au dossier visé à l'article 2:9 ou 2:10, selon le statut choisi. Jusqu'au moment prévu à l'article 17:10, les articles 2:9 et 2:10 ne sont pas applicables</w:t>
            </w:r>
            <w:r w:rsidR="00376CE9">
              <w:rPr>
                <w:rFonts w:cs="Calibri"/>
                <w:lang w:val="fr-BE"/>
              </w:rPr>
              <w:t>.</w:t>
            </w:r>
          </w:p>
        </w:tc>
      </w:tr>
      <w:tr w:rsidR="00C03D9E" w:rsidRPr="00743731" w14:paraId="15C1AC12" w14:textId="77777777" w:rsidTr="00743731">
        <w:trPr>
          <w:trHeight w:val="3533"/>
        </w:trPr>
        <w:tc>
          <w:tcPr>
            <w:tcW w:w="1980" w:type="dxa"/>
          </w:tcPr>
          <w:p w14:paraId="717ABF9B" w14:textId="5A60B8BE" w:rsidR="00C03D9E" w:rsidRDefault="0018036D" w:rsidP="00CE470D">
            <w:pPr>
              <w:spacing w:after="0" w:line="240" w:lineRule="auto"/>
              <w:rPr>
                <w:rFonts w:cs="Calibri"/>
                <w:lang w:val="nl-BE"/>
              </w:rPr>
            </w:pPr>
            <w:hyperlink r:id="rId5" w:history="1">
              <w:r w:rsidR="00C03D9E" w:rsidRPr="00A21F80">
                <w:rPr>
                  <w:rStyle w:val="Hyperlink"/>
                </w:rPr>
                <w:t>Ontwerp</w:t>
              </w:r>
            </w:hyperlink>
          </w:p>
        </w:tc>
        <w:tc>
          <w:tcPr>
            <w:tcW w:w="6189" w:type="dxa"/>
            <w:shd w:val="clear" w:color="auto" w:fill="auto"/>
          </w:tcPr>
          <w:p w14:paraId="0D158311" w14:textId="2CB389A2" w:rsidR="00C03D9E" w:rsidRPr="00B056B1" w:rsidRDefault="00C03D9E" w:rsidP="00CE470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5A11B0">
              <w:t>Geen artikel</w:t>
            </w:r>
            <w: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D51CA11" w14:textId="7EB3E384" w:rsidR="00C03D9E" w:rsidRPr="00B056B1" w:rsidRDefault="00C03D9E" w:rsidP="00CE470D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 w:rsidRPr="005A11B0">
              <w:t>Pas d’article</w:t>
            </w:r>
            <w:r>
              <w:t>.</w:t>
            </w:r>
          </w:p>
        </w:tc>
      </w:tr>
      <w:tr w:rsidR="00C03D9E" w:rsidRPr="00AC3C87" w14:paraId="12C3CA65" w14:textId="77777777" w:rsidTr="00743731">
        <w:trPr>
          <w:trHeight w:val="427"/>
        </w:trPr>
        <w:tc>
          <w:tcPr>
            <w:tcW w:w="1980" w:type="dxa"/>
          </w:tcPr>
          <w:p w14:paraId="6E81DE6D" w14:textId="4695126D" w:rsidR="00C03D9E" w:rsidRPr="00565DA3" w:rsidRDefault="0018036D" w:rsidP="00CE470D">
            <w:pPr>
              <w:spacing w:after="0"/>
            </w:pPr>
            <w:hyperlink r:id="rId6" w:history="1">
              <w:r w:rsidR="00C03D9E" w:rsidRPr="00A21F80">
                <w:rPr>
                  <w:rStyle w:val="Hyperlink"/>
                </w:rPr>
                <w:t>Voorontwerp</w:t>
              </w:r>
            </w:hyperlink>
          </w:p>
        </w:tc>
        <w:tc>
          <w:tcPr>
            <w:tcW w:w="6189" w:type="dxa"/>
            <w:shd w:val="clear" w:color="auto" w:fill="auto"/>
          </w:tcPr>
          <w:p w14:paraId="073EEE5B" w14:textId="77777777" w:rsidR="00C03D9E" w:rsidRPr="00565DA3" w:rsidRDefault="00C03D9E" w:rsidP="00CE470D">
            <w:pPr>
              <w:spacing w:after="0"/>
            </w:pPr>
            <w:r w:rsidRPr="00565DA3">
              <w:t>Geen artikel</w:t>
            </w:r>
            <w: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44AC066" w14:textId="77777777" w:rsidR="00C03D9E" w:rsidRDefault="00C03D9E" w:rsidP="00CE470D">
            <w:pPr>
              <w:spacing w:after="0"/>
            </w:pPr>
            <w:r w:rsidRPr="00565DA3">
              <w:t>Pas d’article</w:t>
            </w:r>
            <w:r>
              <w:t>.</w:t>
            </w:r>
          </w:p>
        </w:tc>
      </w:tr>
      <w:tr w:rsidR="00C03D9E" w:rsidRPr="00A21F80" w14:paraId="6DDB6299" w14:textId="77777777" w:rsidTr="00743731">
        <w:trPr>
          <w:trHeight w:val="132"/>
        </w:trPr>
        <w:tc>
          <w:tcPr>
            <w:tcW w:w="1980" w:type="dxa"/>
          </w:tcPr>
          <w:p w14:paraId="55E88C62" w14:textId="559AFF1C" w:rsidR="00C03D9E" w:rsidRPr="005A11B0" w:rsidRDefault="0018036D" w:rsidP="00CE470D">
            <w:pPr>
              <w:spacing w:after="0"/>
            </w:pPr>
            <w:hyperlink r:id="rId7" w:history="1">
              <w:r w:rsidR="00C03D9E" w:rsidRPr="00A21F80">
                <w:rPr>
                  <w:rStyle w:val="Hyperlink"/>
                </w:rPr>
                <w:t>MvT</w:t>
              </w:r>
            </w:hyperlink>
          </w:p>
        </w:tc>
        <w:tc>
          <w:tcPr>
            <w:tcW w:w="6189" w:type="dxa"/>
            <w:shd w:val="clear" w:color="auto" w:fill="auto"/>
          </w:tcPr>
          <w:p w14:paraId="555E6E82" w14:textId="77777777" w:rsidR="00C03D9E" w:rsidRPr="009D75EC" w:rsidRDefault="00C03D9E" w:rsidP="00CE470D">
            <w:pPr>
              <w:spacing w:after="0" w:line="240" w:lineRule="auto"/>
              <w:jc w:val="both"/>
              <w:rPr>
                <w:rFonts w:cs="Calibri"/>
                <w:u w:val="single"/>
                <w:lang w:val="nl-BE"/>
              </w:rPr>
            </w:pPr>
            <w:r>
              <w:rPr>
                <w:rFonts w:cs="Calibri"/>
                <w:u w:val="single"/>
                <w:lang w:val="nl-BE"/>
              </w:rPr>
              <w:t>Artikelen 17:7 - 17:11</w:t>
            </w:r>
            <w:r w:rsidRPr="009D75EC">
              <w:rPr>
                <w:rFonts w:cs="Calibri"/>
                <w:u w:val="single"/>
                <w:lang w:val="nl-BE"/>
              </w:rPr>
              <w:t>.</w:t>
            </w:r>
          </w:p>
          <w:p w14:paraId="22C24214" w14:textId="77777777" w:rsidR="00C03D9E" w:rsidRPr="000371FA" w:rsidRDefault="00C03D9E" w:rsidP="00CE470D">
            <w:pPr>
              <w:spacing w:after="0" w:line="240" w:lineRule="auto"/>
              <w:jc w:val="both"/>
              <w:rPr>
                <w:rFonts w:cs="Calibri"/>
                <w:lang w:val="nl-BE"/>
              </w:rPr>
            </w:pPr>
            <w:r w:rsidRPr="009D75EC">
              <w:rPr>
                <w:rFonts w:cs="Calibri"/>
                <w:lang w:val="nl-BE"/>
              </w:rPr>
              <w:t>Deze bepalingen hernemen de artikelen 58/6 t.e.m. 58/10 v&amp;s-wet</w:t>
            </w:r>
            <w:r>
              <w:rPr>
                <w:rFonts w:cs="Calibri"/>
                <w:lang w:val="nl-BE"/>
              </w:rPr>
              <w:t>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16DAC5F" w14:textId="77777777" w:rsidR="00C03D9E" w:rsidRPr="009D75EC" w:rsidRDefault="00C03D9E" w:rsidP="00CE470D">
            <w:pPr>
              <w:spacing w:after="0" w:line="240" w:lineRule="auto"/>
              <w:jc w:val="both"/>
              <w:rPr>
                <w:rFonts w:cs="Calibri"/>
                <w:u w:val="single"/>
                <w:lang w:val="fr-FR"/>
              </w:rPr>
            </w:pPr>
            <w:r w:rsidRPr="009D75EC">
              <w:rPr>
                <w:rFonts w:cs="Calibri"/>
                <w:u w:val="single"/>
                <w:lang w:val="fr-FR"/>
              </w:rPr>
              <w:t>Articles 17:</w:t>
            </w:r>
            <w:r>
              <w:rPr>
                <w:rFonts w:cs="Calibri"/>
                <w:u w:val="single"/>
                <w:lang w:val="fr-FR"/>
              </w:rPr>
              <w:t>7</w:t>
            </w:r>
            <w:r w:rsidRPr="009D75EC">
              <w:rPr>
                <w:rFonts w:cs="Calibri"/>
                <w:u w:val="single"/>
                <w:lang w:val="fr-FR"/>
              </w:rPr>
              <w:t xml:space="preserve"> - 17:</w:t>
            </w:r>
            <w:r>
              <w:rPr>
                <w:rFonts w:cs="Calibri"/>
                <w:u w:val="single"/>
                <w:lang w:val="fr-FR"/>
              </w:rPr>
              <w:t>11</w:t>
            </w:r>
            <w:r w:rsidRPr="009D75EC">
              <w:rPr>
                <w:rFonts w:cs="Calibri"/>
                <w:u w:val="single"/>
                <w:lang w:val="fr-FR"/>
              </w:rPr>
              <w:t>.</w:t>
            </w:r>
          </w:p>
          <w:p w14:paraId="377A6758" w14:textId="77777777" w:rsidR="00C03D9E" w:rsidRPr="000371FA" w:rsidRDefault="00C03D9E" w:rsidP="00CE470D">
            <w:pPr>
              <w:spacing w:after="0" w:line="240" w:lineRule="auto"/>
              <w:jc w:val="both"/>
              <w:rPr>
                <w:rFonts w:cs="Calibri"/>
                <w:lang w:val="fr-BE"/>
              </w:rPr>
            </w:pPr>
            <w:r w:rsidRPr="009D75EC">
              <w:rPr>
                <w:rFonts w:cs="Calibri"/>
                <w:lang w:val="fr-BE"/>
              </w:rPr>
              <w:t>Ces dispositions reprennent les articles 58/6 à 58/10 la loi a&amp;f</w:t>
            </w:r>
            <w:r>
              <w:rPr>
                <w:rFonts w:cs="Calibri"/>
                <w:lang w:val="fr-BE"/>
              </w:rPr>
              <w:t>.</w:t>
            </w:r>
          </w:p>
        </w:tc>
      </w:tr>
      <w:tr w:rsidR="00C03D9E" w:rsidRPr="00D00A73" w14:paraId="2977EFEC" w14:textId="77777777" w:rsidTr="00743731">
        <w:trPr>
          <w:trHeight w:val="437"/>
        </w:trPr>
        <w:tc>
          <w:tcPr>
            <w:tcW w:w="1980" w:type="dxa"/>
          </w:tcPr>
          <w:p w14:paraId="14627A4D" w14:textId="2B15063B" w:rsidR="00C03D9E" w:rsidRPr="00D00A73" w:rsidRDefault="0018036D" w:rsidP="00CE470D">
            <w:pPr>
              <w:spacing w:after="0"/>
              <w:rPr>
                <w:lang w:val="fr-FR"/>
              </w:rPr>
            </w:pPr>
            <w:hyperlink r:id="rId8" w:history="1">
              <w:r w:rsidR="00C03D9E" w:rsidRPr="00A21F80">
                <w:rPr>
                  <w:rStyle w:val="Hyperlink"/>
                  <w:lang w:val="fr-FR"/>
                </w:rPr>
                <w:t>RvSt</w:t>
              </w:r>
            </w:hyperlink>
          </w:p>
        </w:tc>
        <w:tc>
          <w:tcPr>
            <w:tcW w:w="6189" w:type="dxa"/>
            <w:shd w:val="clear" w:color="auto" w:fill="auto"/>
          </w:tcPr>
          <w:p w14:paraId="20FA930C" w14:textId="77777777" w:rsidR="00C03D9E" w:rsidRPr="00D00A73" w:rsidRDefault="00C03D9E" w:rsidP="00CE470D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Geen opmerkingen.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E7FA3E" w14:textId="77777777" w:rsidR="00C03D9E" w:rsidRPr="00D00A73" w:rsidRDefault="00C03D9E" w:rsidP="00CE470D">
            <w:pPr>
              <w:spacing w:after="0"/>
              <w:rPr>
                <w:lang w:val="fr-FR"/>
              </w:rPr>
            </w:pPr>
            <w:r>
              <w:rPr>
                <w:lang w:val="fr-FR"/>
              </w:rPr>
              <w:t>Pas de remarques.</w:t>
            </w:r>
          </w:p>
        </w:tc>
      </w:tr>
      <w:tr w:rsidR="00C03D9E" w:rsidRPr="00A21F80" w14:paraId="6A6954F7" w14:textId="77777777" w:rsidTr="00743731">
        <w:trPr>
          <w:trHeight w:val="132"/>
        </w:trPr>
        <w:tc>
          <w:tcPr>
            <w:tcW w:w="1980" w:type="dxa"/>
          </w:tcPr>
          <w:p w14:paraId="793BEA93" w14:textId="77777777" w:rsidR="00C03D9E" w:rsidRDefault="00C03D9E" w:rsidP="0063474A">
            <w:pPr>
              <w:pStyle w:val="Kop1"/>
              <w:rPr>
                <w:lang w:val="fr-FR"/>
              </w:rPr>
            </w:pPr>
            <w:bookmarkStart w:id="0" w:name="_Amendement_319"/>
            <w:bookmarkStart w:id="1" w:name="_Amendement_319_1"/>
            <w:bookmarkEnd w:id="0"/>
            <w:bookmarkEnd w:id="1"/>
            <w:r w:rsidRPr="00D00A73">
              <w:rPr>
                <w:lang w:val="fr-FR"/>
              </w:rPr>
              <w:t>Amendement 319</w:t>
            </w:r>
          </w:p>
        </w:tc>
        <w:tc>
          <w:tcPr>
            <w:tcW w:w="6189" w:type="dxa"/>
            <w:shd w:val="clear" w:color="auto" w:fill="auto"/>
          </w:tcPr>
          <w:p w14:paraId="0AA3124D" w14:textId="77777777" w:rsidR="00C03D9E" w:rsidRDefault="00C03D9E" w:rsidP="00CE470D">
            <w:pPr>
              <w:spacing w:after="0" w:line="240" w:lineRule="auto"/>
              <w:jc w:val="both"/>
              <w:rPr>
                <w:lang w:val="nl-BE"/>
              </w:rPr>
            </w:pPr>
            <w:r w:rsidRPr="00D00A73">
              <w:rPr>
                <w:lang w:val="nl-BE"/>
              </w:rPr>
              <w:t>In het voorgestel</w:t>
            </w:r>
            <w:r>
              <w:rPr>
                <w:lang w:val="nl-BE"/>
              </w:rPr>
              <w:t xml:space="preserve">de artikel 17:7, eerste lid, de </w:t>
            </w:r>
            <w:r w:rsidRPr="00D00A73">
              <w:rPr>
                <w:lang w:val="nl-BE"/>
              </w:rPr>
              <w:t>woorden “17, titel 2 en boek</w:t>
            </w:r>
            <w:r>
              <w:rPr>
                <w:lang w:val="nl-BE"/>
              </w:rPr>
              <w:t xml:space="preserve"> 2, titels 1, 2, 4, 5, 7 t.e.m. </w:t>
            </w:r>
            <w:r w:rsidRPr="00D00A73">
              <w:rPr>
                <w:lang w:val="nl-BE"/>
              </w:rPr>
              <w:t>9 en, naargelang van het</w:t>
            </w:r>
            <w:r>
              <w:rPr>
                <w:lang w:val="nl-BE"/>
              </w:rPr>
              <w:t xml:space="preserve"> gekozen statuut, hetzij aan de </w:t>
            </w:r>
            <w:r w:rsidRPr="00D00A73">
              <w:rPr>
                <w:lang w:val="nl-BE"/>
              </w:rPr>
              <w:t>bepalingen van boek 9, tit</w:t>
            </w:r>
            <w:r>
              <w:rPr>
                <w:lang w:val="nl-BE"/>
              </w:rPr>
              <w:t xml:space="preserve">els 1 t.e.m. 4, hetzij aan boek </w:t>
            </w:r>
            <w:r w:rsidRPr="00D00A73">
              <w:rPr>
                <w:lang w:val="nl-BE"/>
              </w:rPr>
              <w:t>10” vervangen door de</w:t>
            </w:r>
            <w:r>
              <w:rPr>
                <w:lang w:val="nl-BE"/>
              </w:rPr>
              <w:t xml:space="preserve"> woorden “boek 17, titels 1, 2,</w:t>
            </w:r>
            <w:r w:rsidRPr="00D00A73">
              <w:rPr>
                <w:lang w:val="nl-BE"/>
              </w:rPr>
              <w:t>3, 4, 5, 6, 8, hoofdstukken 2</w:t>
            </w:r>
            <w:r>
              <w:rPr>
                <w:lang w:val="nl-BE"/>
              </w:rPr>
              <w:t xml:space="preserve"> en 3, en 9 en, naargelang </w:t>
            </w:r>
            <w:r w:rsidRPr="00D00A73">
              <w:rPr>
                <w:lang w:val="nl-BE"/>
              </w:rPr>
              <w:t>van het gekozen statuu</w:t>
            </w:r>
            <w:r>
              <w:rPr>
                <w:lang w:val="nl-BE"/>
              </w:rPr>
              <w:t xml:space="preserve">t, hetzij aan de bepalingen van </w:t>
            </w:r>
            <w:r w:rsidRPr="00D00A73">
              <w:rPr>
                <w:lang w:val="nl-BE"/>
              </w:rPr>
              <w:t>boek 9, titels 1 t.e.m. 4, hetzij aan boek 10”.</w:t>
            </w:r>
          </w:p>
          <w:p w14:paraId="2D01C20E" w14:textId="77777777" w:rsidR="00C03D9E" w:rsidRPr="00D00A73" w:rsidRDefault="00C03D9E" w:rsidP="00CE470D">
            <w:pPr>
              <w:spacing w:after="0" w:line="240" w:lineRule="auto"/>
              <w:jc w:val="both"/>
              <w:rPr>
                <w:lang w:val="nl-BE"/>
              </w:rPr>
            </w:pPr>
          </w:p>
          <w:p w14:paraId="377E61C3" w14:textId="77777777" w:rsidR="00C03D9E" w:rsidRDefault="00C03D9E" w:rsidP="00CE470D">
            <w:pPr>
              <w:spacing w:after="0" w:line="240" w:lineRule="auto"/>
              <w:jc w:val="both"/>
              <w:rPr>
                <w:lang w:val="nl-BE"/>
              </w:rPr>
            </w:pPr>
            <w:r w:rsidRPr="000371FA">
              <w:rPr>
                <w:lang w:val="nl-BE"/>
              </w:rPr>
              <w:t>VERANTWOORDING</w:t>
            </w:r>
          </w:p>
          <w:p w14:paraId="0679450B" w14:textId="77777777" w:rsidR="00C03D9E" w:rsidRPr="000371FA" w:rsidRDefault="00C03D9E" w:rsidP="00CE470D">
            <w:pPr>
              <w:spacing w:after="0" w:line="240" w:lineRule="auto"/>
              <w:jc w:val="both"/>
              <w:rPr>
                <w:lang w:val="nl-BE"/>
              </w:rPr>
            </w:pPr>
          </w:p>
          <w:p w14:paraId="755A6A3E" w14:textId="77777777" w:rsidR="00C03D9E" w:rsidRPr="00D00A73" w:rsidRDefault="00C03D9E" w:rsidP="00CE470D">
            <w:pPr>
              <w:spacing w:after="0" w:line="240" w:lineRule="auto"/>
              <w:jc w:val="both"/>
              <w:rPr>
                <w:lang w:val="nl-BE"/>
              </w:rPr>
            </w:pPr>
            <w:r w:rsidRPr="00D00A73">
              <w:rPr>
                <w:lang w:val="nl-BE"/>
              </w:rPr>
              <w:t>Dit amendement corrigeert een materiële vergissing.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8AAD605" w14:textId="77777777" w:rsidR="00C03D9E" w:rsidRDefault="00C03D9E" w:rsidP="00CE470D">
            <w:pPr>
              <w:spacing w:after="0" w:line="240" w:lineRule="auto"/>
              <w:jc w:val="both"/>
              <w:rPr>
                <w:lang w:val="fr-FR"/>
              </w:rPr>
            </w:pPr>
            <w:r w:rsidRPr="00D00A73">
              <w:rPr>
                <w:lang w:val="fr-FR"/>
              </w:rPr>
              <w:t>Dans l’article 17:7, alinéa 1er, proposé, remplacer les mots “17, titre 2 et d</w:t>
            </w:r>
            <w:r>
              <w:rPr>
                <w:lang w:val="fr-FR"/>
              </w:rPr>
              <w:t>u livre 2, titres 1er, 2, 4, 5,</w:t>
            </w:r>
            <w:r w:rsidRPr="00D00A73">
              <w:rPr>
                <w:lang w:val="fr-FR"/>
              </w:rPr>
              <w:t>7 jusqu’au 9 et, selon le statut choisi, soit aux dispositions du livre 9, titres 1er ju</w:t>
            </w:r>
            <w:r>
              <w:rPr>
                <w:lang w:val="fr-FR"/>
              </w:rPr>
              <w:t xml:space="preserve">squ’au 4, soit au livre 10” par </w:t>
            </w:r>
            <w:r w:rsidRPr="00D00A73">
              <w:rPr>
                <w:lang w:val="fr-FR"/>
              </w:rPr>
              <w:t>les mots “du livre 17, titres 1</w:t>
            </w:r>
            <w:r>
              <w:rPr>
                <w:lang w:val="fr-FR"/>
              </w:rPr>
              <w:t xml:space="preserve">er, 2, 3, 4, 5, 6, 8, chapitres </w:t>
            </w:r>
            <w:r w:rsidRPr="00D00A73">
              <w:rPr>
                <w:lang w:val="fr-FR"/>
              </w:rPr>
              <w:t>2 et 3, et 9, et, selon le statu</w:t>
            </w:r>
            <w:r>
              <w:rPr>
                <w:lang w:val="fr-FR"/>
              </w:rPr>
              <w:t xml:space="preserve">t choisi, soit aux dispositions </w:t>
            </w:r>
            <w:r w:rsidRPr="00D00A73">
              <w:rPr>
                <w:lang w:val="fr-FR"/>
              </w:rPr>
              <w:t>du livre 9, titres 1er à 4, soit au livre 10”.</w:t>
            </w:r>
          </w:p>
          <w:p w14:paraId="3CE13D48" w14:textId="77777777" w:rsidR="00C03D9E" w:rsidRPr="00D00A73" w:rsidRDefault="00C03D9E" w:rsidP="00CE470D">
            <w:pPr>
              <w:spacing w:after="0" w:line="240" w:lineRule="auto"/>
              <w:jc w:val="both"/>
              <w:rPr>
                <w:lang w:val="fr-FR"/>
              </w:rPr>
            </w:pPr>
          </w:p>
          <w:p w14:paraId="27F8C73A" w14:textId="77777777" w:rsidR="00C03D9E" w:rsidRDefault="00C03D9E" w:rsidP="00CE470D">
            <w:pPr>
              <w:spacing w:after="0" w:line="240" w:lineRule="auto"/>
              <w:jc w:val="both"/>
              <w:rPr>
                <w:lang w:val="fr-FR"/>
              </w:rPr>
            </w:pPr>
            <w:r w:rsidRPr="00D00A73">
              <w:rPr>
                <w:lang w:val="fr-FR"/>
              </w:rPr>
              <w:t>JUSTIFICATION</w:t>
            </w:r>
          </w:p>
          <w:p w14:paraId="0DFFCE45" w14:textId="77777777" w:rsidR="00C03D9E" w:rsidRPr="00D00A73" w:rsidRDefault="00C03D9E" w:rsidP="00CE470D">
            <w:pPr>
              <w:spacing w:after="0" w:line="240" w:lineRule="auto"/>
              <w:jc w:val="both"/>
              <w:rPr>
                <w:lang w:val="fr-FR"/>
              </w:rPr>
            </w:pPr>
          </w:p>
          <w:p w14:paraId="2998EA82" w14:textId="77777777" w:rsidR="00C03D9E" w:rsidRPr="00CE470D" w:rsidRDefault="00C03D9E" w:rsidP="00CE470D">
            <w:pPr>
              <w:spacing w:after="0" w:line="240" w:lineRule="auto"/>
              <w:jc w:val="both"/>
              <w:rPr>
                <w:lang w:val="fr-FR"/>
              </w:rPr>
            </w:pPr>
            <w:r w:rsidRPr="00D00A73">
              <w:rPr>
                <w:lang w:val="fr-FR"/>
              </w:rPr>
              <w:t>Cet amendement a pour objet de corriger une erreur</w:t>
            </w:r>
            <w:r>
              <w:rPr>
                <w:lang w:val="fr-FR"/>
              </w:rPr>
              <w:t xml:space="preserve"> </w:t>
            </w:r>
            <w:r w:rsidRPr="00CE470D">
              <w:rPr>
                <w:lang w:val="fr-FR"/>
              </w:rPr>
              <w:t>matérielle.</w:t>
            </w:r>
          </w:p>
        </w:tc>
      </w:tr>
    </w:tbl>
    <w:p w14:paraId="65ED7C77" w14:textId="77777777" w:rsidR="001203BA" w:rsidRPr="00CE470D" w:rsidRDefault="001203BA" w:rsidP="001203BA">
      <w:pPr>
        <w:rPr>
          <w:lang w:val="fr-FR"/>
        </w:rPr>
      </w:pPr>
    </w:p>
    <w:p w14:paraId="62CCE148" w14:textId="77777777" w:rsidR="00A820D7" w:rsidRPr="00CE470D" w:rsidRDefault="00A820D7">
      <w:pPr>
        <w:rPr>
          <w:lang w:val="fr-FR"/>
        </w:rPr>
      </w:pPr>
    </w:p>
    <w:sectPr w:rsidR="00A820D7" w:rsidRPr="00CE470D" w:rsidSect="007D7A6B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266C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6867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3BA"/>
    <w:rsid w:val="00006F15"/>
    <w:rsid w:val="000161D7"/>
    <w:rsid w:val="000174BB"/>
    <w:rsid w:val="0002054A"/>
    <w:rsid w:val="00020B72"/>
    <w:rsid w:val="00021FCB"/>
    <w:rsid w:val="00025BD5"/>
    <w:rsid w:val="00034C6F"/>
    <w:rsid w:val="00036F85"/>
    <w:rsid w:val="000371FA"/>
    <w:rsid w:val="000441DE"/>
    <w:rsid w:val="00071562"/>
    <w:rsid w:val="00084E4D"/>
    <w:rsid w:val="00093A2B"/>
    <w:rsid w:val="000B17B4"/>
    <w:rsid w:val="000D6EAF"/>
    <w:rsid w:val="000E14C5"/>
    <w:rsid w:val="000F28E4"/>
    <w:rsid w:val="00102D66"/>
    <w:rsid w:val="00104701"/>
    <w:rsid w:val="00111D98"/>
    <w:rsid w:val="001124BA"/>
    <w:rsid w:val="0011776E"/>
    <w:rsid w:val="001203BA"/>
    <w:rsid w:val="001274D6"/>
    <w:rsid w:val="00133831"/>
    <w:rsid w:val="00133FDD"/>
    <w:rsid w:val="001346A0"/>
    <w:rsid w:val="00141EB0"/>
    <w:rsid w:val="00142276"/>
    <w:rsid w:val="00145CDB"/>
    <w:rsid w:val="00155DAF"/>
    <w:rsid w:val="001577E9"/>
    <w:rsid w:val="00160A1B"/>
    <w:rsid w:val="00164A72"/>
    <w:rsid w:val="00173563"/>
    <w:rsid w:val="0018036D"/>
    <w:rsid w:val="00181A11"/>
    <w:rsid w:val="001849BF"/>
    <w:rsid w:val="00191BAC"/>
    <w:rsid w:val="00193578"/>
    <w:rsid w:val="001A5398"/>
    <w:rsid w:val="001B29CB"/>
    <w:rsid w:val="001C36B7"/>
    <w:rsid w:val="001D27E0"/>
    <w:rsid w:val="001D5AD6"/>
    <w:rsid w:val="00210D98"/>
    <w:rsid w:val="0021135B"/>
    <w:rsid w:val="00213D83"/>
    <w:rsid w:val="00214ADA"/>
    <w:rsid w:val="00216A35"/>
    <w:rsid w:val="002337A0"/>
    <w:rsid w:val="00251BBF"/>
    <w:rsid w:val="00253930"/>
    <w:rsid w:val="002562D5"/>
    <w:rsid w:val="00262FAA"/>
    <w:rsid w:val="0026584A"/>
    <w:rsid w:val="00266349"/>
    <w:rsid w:val="00267866"/>
    <w:rsid w:val="00271C8A"/>
    <w:rsid w:val="00274C37"/>
    <w:rsid w:val="00276531"/>
    <w:rsid w:val="002820F5"/>
    <w:rsid w:val="00283177"/>
    <w:rsid w:val="002912FD"/>
    <w:rsid w:val="0029665A"/>
    <w:rsid w:val="00297FF6"/>
    <w:rsid w:val="002A12C9"/>
    <w:rsid w:val="002A4557"/>
    <w:rsid w:val="002A5831"/>
    <w:rsid w:val="002B14C4"/>
    <w:rsid w:val="002B3F2F"/>
    <w:rsid w:val="002C622E"/>
    <w:rsid w:val="002D76A6"/>
    <w:rsid w:val="002E665B"/>
    <w:rsid w:val="002F7950"/>
    <w:rsid w:val="00300B84"/>
    <w:rsid w:val="00302A76"/>
    <w:rsid w:val="00306533"/>
    <w:rsid w:val="00306738"/>
    <w:rsid w:val="003163DB"/>
    <w:rsid w:val="003340F4"/>
    <w:rsid w:val="00340C21"/>
    <w:rsid w:val="003545A5"/>
    <w:rsid w:val="003564D8"/>
    <w:rsid w:val="00357D30"/>
    <w:rsid w:val="00367502"/>
    <w:rsid w:val="00376CE9"/>
    <w:rsid w:val="003831C0"/>
    <w:rsid w:val="00392936"/>
    <w:rsid w:val="003A1C6D"/>
    <w:rsid w:val="003A3D34"/>
    <w:rsid w:val="003A7991"/>
    <w:rsid w:val="003B06EB"/>
    <w:rsid w:val="003B15A0"/>
    <w:rsid w:val="003C38B1"/>
    <w:rsid w:val="003D744D"/>
    <w:rsid w:val="003E1F7C"/>
    <w:rsid w:val="003F24EE"/>
    <w:rsid w:val="003F6F60"/>
    <w:rsid w:val="00400236"/>
    <w:rsid w:val="00404691"/>
    <w:rsid w:val="00405ACE"/>
    <w:rsid w:val="00415C03"/>
    <w:rsid w:val="00423115"/>
    <w:rsid w:val="004334BF"/>
    <w:rsid w:val="00436918"/>
    <w:rsid w:val="00441E30"/>
    <w:rsid w:val="004443F2"/>
    <w:rsid w:val="004610CD"/>
    <w:rsid w:val="004637CE"/>
    <w:rsid w:val="0047203B"/>
    <w:rsid w:val="00492278"/>
    <w:rsid w:val="00492FE9"/>
    <w:rsid w:val="004A39E3"/>
    <w:rsid w:val="004A7563"/>
    <w:rsid w:val="004C3052"/>
    <w:rsid w:val="004C63AD"/>
    <w:rsid w:val="004F6E1D"/>
    <w:rsid w:val="00502CB1"/>
    <w:rsid w:val="005133BD"/>
    <w:rsid w:val="00513F84"/>
    <w:rsid w:val="00525185"/>
    <w:rsid w:val="00534740"/>
    <w:rsid w:val="005364B4"/>
    <w:rsid w:val="005415E2"/>
    <w:rsid w:val="005416BD"/>
    <w:rsid w:val="0054708F"/>
    <w:rsid w:val="00552D57"/>
    <w:rsid w:val="00556D0E"/>
    <w:rsid w:val="00562DB1"/>
    <w:rsid w:val="00585D82"/>
    <w:rsid w:val="005A3C17"/>
    <w:rsid w:val="005A7179"/>
    <w:rsid w:val="005B25E3"/>
    <w:rsid w:val="005B2F3D"/>
    <w:rsid w:val="005C4198"/>
    <w:rsid w:val="005C7CE3"/>
    <w:rsid w:val="005D02C8"/>
    <w:rsid w:val="005D039B"/>
    <w:rsid w:val="005D1201"/>
    <w:rsid w:val="005E4002"/>
    <w:rsid w:val="005E7872"/>
    <w:rsid w:val="006132F3"/>
    <w:rsid w:val="00621861"/>
    <w:rsid w:val="00631F09"/>
    <w:rsid w:val="0063474A"/>
    <w:rsid w:val="006348CD"/>
    <w:rsid w:val="0063632B"/>
    <w:rsid w:val="0064095E"/>
    <w:rsid w:val="00645D75"/>
    <w:rsid w:val="00650083"/>
    <w:rsid w:val="00651E0F"/>
    <w:rsid w:val="00657805"/>
    <w:rsid w:val="006602A1"/>
    <w:rsid w:val="0066155A"/>
    <w:rsid w:val="0066738E"/>
    <w:rsid w:val="0068143A"/>
    <w:rsid w:val="00683EAC"/>
    <w:rsid w:val="00685CF4"/>
    <w:rsid w:val="00686C06"/>
    <w:rsid w:val="006920C9"/>
    <w:rsid w:val="006A735D"/>
    <w:rsid w:val="006B2AA7"/>
    <w:rsid w:val="006C529C"/>
    <w:rsid w:val="006C79DF"/>
    <w:rsid w:val="006D501B"/>
    <w:rsid w:val="006D6DC3"/>
    <w:rsid w:val="006F4576"/>
    <w:rsid w:val="0070142C"/>
    <w:rsid w:val="00701DD9"/>
    <w:rsid w:val="00706549"/>
    <w:rsid w:val="00710A28"/>
    <w:rsid w:val="00710C81"/>
    <w:rsid w:val="00723421"/>
    <w:rsid w:val="00733FA9"/>
    <w:rsid w:val="00736D86"/>
    <w:rsid w:val="00741F2C"/>
    <w:rsid w:val="00741F55"/>
    <w:rsid w:val="00743731"/>
    <w:rsid w:val="007463B2"/>
    <w:rsid w:val="007524C0"/>
    <w:rsid w:val="007532BF"/>
    <w:rsid w:val="00792C53"/>
    <w:rsid w:val="007B17CA"/>
    <w:rsid w:val="007B581C"/>
    <w:rsid w:val="007D7A6B"/>
    <w:rsid w:val="007F16B0"/>
    <w:rsid w:val="00800A45"/>
    <w:rsid w:val="00800EA8"/>
    <w:rsid w:val="008059B6"/>
    <w:rsid w:val="00817408"/>
    <w:rsid w:val="00817848"/>
    <w:rsid w:val="00833A2D"/>
    <w:rsid w:val="0083538F"/>
    <w:rsid w:val="008423F9"/>
    <w:rsid w:val="00842D8E"/>
    <w:rsid w:val="00853C03"/>
    <w:rsid w:val="00863AF1"/>
    <w:rsid w:val="00871F22"/>
    <w:rsid w:val="00887B0C"/>
    <w:rsid w:val="008A17D9"/>
    <w:rsid w:val="008B2189"/>
    <w:rsid w:val="008D71F7"/>
    <w:rsid w:val="008E164C"/>
    <w:rsid w:val="008E7328"/>
    <w:rsid w:val="00905B7A"/>
    <w:rsid w:val="00913896"/>
    <w:rsid w:val="00913FE2"/>
    <w:rsid w:val="0091557F"/>
    <w:rsid w:val="00916E5F"/>
    <w:rsid w:val="009172D4"/>
    <w:rsid w:val="009235D2"/>
    <w:rsid w:val="0093030C"/>
    <w:rsid w:val="00931894"/>
    <w:rsid w:val="00935E60"/>
    <w:rsid w:val="00943313"/>
    <w:rsid w:val="009460AE"/>
    <w:rsid w:val="009627E9"/>
    <w:rsid w:val="0096303B"/>
    <w:rsid w:val="0098698D"/>
    <w:rsid w:val="009965B6"/>
    <w:rsid w:val="009A4260"/>
    <w:rsid w:val="009B3BE6"/>
    <w:rsid w:val="009C0DC9"/>
    <w:rsid w:val="009D0503"/>
    <w:rsid w:val="009D0B3E"/>
    <w:rsid w:val="009F648C"/>
    <w:rsid w:val="009F7906"/>
    <w:rsid w:val="00A0074A"/>
    <w:rsid w:val="00A01EFB"/>
    <w:rsid w:val="00A14C1E"/>
    <w:rsid w:val="00A152BE"/>
    <w:rsid w:val="00A21F80"/>
    <w:rsid w:val="00A72BBC"/>
    <w:rsid w:val="00A7675D"/>
    <w:rsid w:val="00A820D7"/>
    <w:rsid w:val="00A87F77"/>
    <w:rsid w:val="00A92F93"/>
    <w:rsid w:val="00A944DA"/>
    <w:rsid w:val="00AA0CC7"/>
    <w:rsid w:val="00AA1A7C"/>
    <w:rsid w:val="00AA5A92"/>
    <w:rsid w:val="00AC1B18"/>
    <w:rsid w:val="00AC1E91"/>
    <w:rsid w:val="00AC2D5F"/>
    <w:rsid w:val="00AC3C87"/>
    <w:rsid w:val="00AC6281"/>
    <w:rsid w:val="00AC6758"/>
    <w:rsid w:val="00AD4244"/>
    <w:rsid w:val="00AE0088"/>
    <w:rsid w:val="00AF6451"/>
    <w:rsid w:val="00B03864"/>
    <w:rsid w:val="00B14FC3"/>
    <w:rsid w:val="00B15F17"/>
    <w:rsid w:val="00B21391"/>
    <w:rsid w:val="00B41CE6"/>
    <w:rsid w:val="00B43558"/>
    <w:rsid w:val="00B44890"/>
    <w:rsid w:val="00B50606"/>
    <w:rsid w:val="00B61E27"/>
    <w:rsid w:val="00B6333A"/>
    <w:rsid w:val="00B71729"/>
    <w:rsid w:val="00B779CF"/>
    <w:rsid w:val="00B9162B"/>
    <w:rsid w:val="00B9723E"/>
    <w:rsid w:val="00B97CC3"/>
    <w:rsid w:val="00BA0E76"/>
    <w:rsid w:val="00BA1659"/>
    <w:rsid w:val="00BA26D2"/>
    <w:rsid w:val="00BB376A"/>
    <w:rsid w:val="00BD2DC6"/>
    <w:rsid w:val="00BE2349"/>
    <w:rsid w:val="00BF1861"/>
    <w:rsid w:val="00BF2646"/>
    <w:rsid w:val="00C01CC2"/>
    <w:rsid w:val="00C01CFA"/>
    <w:rsid w:val="00C03D9E"/>
    <w:rsid w:val="00C12A40"/>
    <w:rsid w:val="00C162B3"/>
    <w:rsid w:val="00C166D1"/>
    <w:rsid w:val="00C1753D"/>
    <w:rsid w:val="00C4014C"/>
    <w:rsid w:val="00C47A8C"/>
    <w:rsid w:val="00C509F8"/>
    <w:rsid w:val="00C52F6F"/>
    <w:rsid w:val="00C54B9E"/>
    <w:rsid w:val="00C65CB4"/>
    <w:rsid w:val="00C72E4C"/>
    <w:rsid w:val="00C80883"/>
    <w:rsid w:val="00C80921"/>
    <w:rsid w:val="00C86467"/>
    <w:rsid w:val="00C86CC5"/>
    <w:rsid w:val="00C91A38"/>
    <w:rsid w:val="00C9498E"/>
    <w:rsid w:val="00CA1557"/>
    <w:rsid w:val="00CA5454"/>
    <w:rsid w:val="00CB08CB"/>
    <w:rsid w:val="00CB210A"/>
    <w:rsid w:val="00CB6FFB"/>
    <w:rsid w:val="00CC6422"/>
    <w:rsid w:val="00CE470D"/>
    <w:rsid w:val="00CF7AC1"/>
    <w:rsid w:val="00D00A73"/>
    <w:rsid w:val="00D102E1"/>
    <w:rsid w:val="00D22227"/>
    <w:rsid w:val="00D42D9B"/>
    <w:rsid w:val="00D46773"/>
    <w:rsid w:val="00D637E1"/>
    <w:rsid w:val="00D66D82"/>
    <w:rsid w:val="00D751E3"/>
    <w:rsid w:val="00D76CDC"/>
    <w:rsid w:val="00D8405B"/>
    <w:rsid w:val="00D931FB"/>
    <w:rsid w:val="00D96002"/>
    <w:rsid w:val="00DA0AF3"/>
    <w:rsid w:val="00DB5C97"/>
    <w:rsid w:val="00DD79BB"/>
    <w:rsid w:val="00DE1FCC"/>
    <w:rsid w:val="00E15370"/>
    <w:rsid w:val="00E15CFE"/>
    <w:rsid w:val="00E21F8D"/>
    <w:rsid w:val="00E26DE4"/>
    <w:rsid w:val="00E511E0"/>
    <w:rsid w:val="00E53C0F"/>
    <w:rsid w:val="00E719D5"/>
    <w:rsid w:val="00E72BF6"/>
    <w:rsid w:val="00E85F7D"/>
    <w:rsid w:val="00E94056"/>
    <w:rsid w:val="00EA3D66"/>
    <w:rsid w:val="00EA7FDC"/>
    <w:rsid w:val="00EB2EF1"/>
    <w:rsid w:val="00EB4929"/>
    <w:rsid w:val="00EC77EF"/>
    <w:rsid w:val="00ED31D7"/>
    <w:rsid w:val="00ED3B78"/>
    <w:rsid w:val="00ED6CD0"/>
    <w:rsid w:val="00EE17D3"/>
    <w:rsid w:val="00EE44AC"/>
    <w:rsid w:val="00F03C83"/>
    <w:rsid w:val="00F06403"/>
    <w:rsid w:val="00F134E0"/>
    <w:rsid w:val="00F20FCB"/>
    <w:rsid w:val="00F234EA"/>
    <w:rsid w:val="00F26581"/>
    <w:rsid w:val="00F301AA"/>
    <w:rsid w:val="00F31712"/>
    <w:rsid w:val="00F31AEF"/>
    <w:rsid w:val="00F343DF"/>
    <w:rsid w:val="00F54E2C"/>
    <w:rsid w:val="00F61965"/>
    <w:rsid w:val="00F63D28"/>
    <w:rsid w:val="00F67171"/>
    <w:rsid w:val="00F74E3F"/>
    <w:rsid w:val="00F9299A"/>
    <w:rsid w:val="00FB0C45"/>
    <w:rsid w:val="00FD0CAE"/>
    <w:rsid w:val="00FD6803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BA5D"/>
  <w15:chartTrackingRefBased/>
  <w15:docId w15:val="{5EC0EEBE-A99B-4F2E-9844-6A635E718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203BA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63474A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Kop2">
    <w:name w:val="heading 2"/>
    <w:basedOn w:val="Standaard"/>
    <w:next w:val="Standaard"/>
    <w:link w:val="Kop2Char"/>
    <w:qFormat/>
    <w:rsid w:val="00441E3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441E30"/>
    <w:rPr>
      <w:rFonts w:ascii="Cambria" w:eastAsia="Times New Roman" w:hAnsi="Cambria" w:cs="Times New Roman"/>
      <w:b/>
      <w:bCs/>
      <w:color w:val="4F81BD"/>
      <w:sz w:val="26"/>
      <w:szCs w:val="26"/>
      <w:lang w:val="fr-BE" w:eastAsia="fr-FR"/>
    </w:rPr>
  </w:style>
  <w:style w:type="paragraph" w:customStyle="1" w:styleId="Afdeling">
    <w:name w:val="Afdeling"/>
    <w:basedOn w:val="Kop1"/>
    <w:rsid w:val="00D751E3"/>
    <w:pPr>
      <w:keepNext w:val="0"/>
      <w:keepLines w:val="0"/>
      <w:spacing w:before="0" w:line="240" w:lineRule="auto"/>
      <w:jc w:val="center"/>
    </w:pPr>
    <w:rPr>
      <w:rFonts w:ascii="Palatino Linotype" w:eastAsia="Times New Roman" w:hAnsi="Palatino Linotype" w:cs="Times New Roman"/>
      <w:b/>
      <w:bCs/>
      <w:i/>
      <w:iCs/>
      <w:snapToGrid w:val="0"/>
      <w:color w:val="auto"/>
      <w:sz w:val="20"/>
      <w:szCs w:val="20"/>
      <w:lang w:val="nl-BE"/>
    </w:rPr>
  </w:style>
  <w:style w:type="character" w:customStyle="1" w:styleId="Kop1Char">
    <w:name w:val="Kop 1 Char"/>
    <w:basedOn w:val="Standaardalinea-lettertype"/>
    <w:link w:val="Kop1"/>
    <w:uiPriority w:val="9"/>
    <w:rsid w:val="0063474A"/>
    <w:rPr>
      <w:rFonts w:eastAsiaTheme="majorEastAsia" w:cstheme="majorBidi"/>
      <w:color w:val="000000" w:themeColor="text1"/>
      <w:szCs w:val="32"/>
    </w:rPr>
  </w:style>
  <w:style w:type="character" w:styleId="Hyperlink">
    <w:name w:val="Hyperlink"/>
    <w:basedOn w:val="Standaardalinea-lettertype"/>
    <w:uiPriority w:val="99"/>
    <w:unhideWhenUsed/>
    <w:rsid w:val="006347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rsid w:val="00A21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v-cds.be/wp-content/uploads/2024/03/54K3119002-RvS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v-cds.be/wp-content/uploads/2024/03/54K311900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v-cds.be/wp-content/uploads/2024/03/54K3119001-Voorontwerp.pdf" TargetMode="External"/><Relationship Id="rId5" Type="http://schemas.openxmlformats.org/officeDocument/2006/relationships/hyperlink" Target="https://bcv-cds.be/wp-content/uploads/2024/03/54K3119002-Ontwerp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Gutschoven Ingrid</dc:creator>
  <cp:keywords/>
  <dc:description/>
  <cp:lastModifiedBy>Maxime Verheyden</cp:lastModifiedBy>
  <cp:revision>15</cp:revision>
  <dcterms:created xsi:type="dcterms:W3CDTF">2019-11-08T11:52:00Z</dcterms:created>
  <dcterms:modified xsi:type="dcterms:W3CDTF">2024-06-12T06:49:00Z</dcterms:modified>
</cp:coreProperties>
</file>