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6047"/>
        <w:gridCol w:w="5812"/>
      </w:tblGrid>
      <w:tr w:rsidR="001203BA" w:rsidRPr="003545A5" w14:paraId="2CBAE9A0" w14:textId="77777777" w:rsidTr="00F452E9">
        <w:tc>
          <w:tcPr>
            <w:tcW w:w="2122" w:type="dxa"/>
          </w:tcPr>
          <w:p w14:paraId="53E26942" w14:textId="77777777" w:rsidR="001203BA" w:rsidRPr="00B07AC9" w:rsidRDefault="00265C16" w:rsidP="0006186E">
            <w:pPr>
              <w:rPr>
                <w:b/>
                <w:sz w:val="32"/>
                <w:szCs w:val="32"/>
                <w:lang w:val="nl-BE"/>
              </w:rPr>
            </w:pPr>
            <w:r>
              <w:rPr>
                <w:b/>
                <w:sz w:val="32"/>
                <w:szCs w:val="32"/>
                <w:lang w:val="nl-BE"/>
              </w:rPr>
              <w:t>ARTIKEL 17:8</w:t>
            </w:r>
          </w:p>
        </w:tc>
        <w:tc>
          <w:tcPr>
            <w:tcW w:w="11859" w:type="dxa"/>
            <w:gridSpan w:val="2"/>
            <w:shd w:val="clear" w:color="auto" w:fill="auto"/>
          </w:tcPr>
          <w:p w14:paraId="2FECDBD9" w14:textId="77777777" w:rsidR="001B29CB" w:rsidRPr="006F4576" w:rsidRDefault="001B29CB" w:rsidP="0006186E">
            <w:pPr>
              <w:jc w:val="center"/>
              <w:rPr>
                <w:rFonts w:ascii="Cambria" w:eastAsia="Calibri" w:hAnsi="Cambria" w:cs="Times New Roman"/>
                <w:b/>
                <w:bCs/>
                <w:iCs/>
                <w:color w:val="4F81BD"/>
                <w:sz w:val="32"/>
                <w:szCs w:val="26"/>
                <w:lang w:val="nl-BE" w:eastAsia="fr-FR"/>
              </w:rPr>
            </w:pPr>
          </w:p>
        </w:tc>
      </w:tr>
      <w:tr w:rsidR="001203BA" w:rsidRPr="003545A5" w14:paraId="022D5504" w14:textId="77777777" w:rsidTr="00F452E9">
        <w:tc>
          <w:tcPr>
            <w:tcW w:w="2122" w:type="dxa"/>
          </w:tcPr>
          <w:p w14:paraId="19A17824" w14:textId="77777777" w:rsidR="001203BA" w:rsidRPr="00B07AC9" w:rsidRDefault="001203BA" w:rsidP="0006186E">
            <w:pPr>
              <w:rPr>
                <w:b/>
                <w:sz w:val="32"/>
                <w:szCs w:val="32"/>
                <w:lang w:val="nl-BE"/>
              </w:rPr>
            </w:pPr>
          </w:p>
        </w:tc>
        <w:tc>
          <w:tcPr>
            <w:tcW w:w="11859" w:type="dxa"/>
            <w:gridSpan w:val="2"/>
            <w:shd w:val="clear" w:color="auto" w:fill="auto"/>
          </w:tcPr>
          <w:p w14:paraId="628ACED3" w14:textId="77777777" w:rsidR="001203BA" w:rsidRPr="007B17CA" w:rsidRDefault="001203BA" w:rsidP="0006186E">
            <w:pPr>
              <w:jc w:val="center"/>
              <w:rPr>
                <w:rFonts w:ascii="Cambria" w:eastAsia="Calibri" w:hAnsi="Cambria" w:cs="Times New Roman"/>
                <w:b/>
                <w:bCs/>
                <w:color w:val="4F81BD"/>
                <w:sz w:val="32"/>
                <w:szCs w:val="26"/>
                <w:lang w:val="nl-NL" w:eastAsia="fr-FR"/>
              </w:rPr>
            </w:pPr>
          </w:p>
        </w:tc>
      </w:tr>
      <w:tr w:rsidR="00265C16" w:rsidRPr="00F452E9" w14:paraId="44C1BF1D" w14:textId="77777777" w:rsidTr="00F452E9">
        <w:trPr>
          <w:trHeight w:val="1937"/>
        </w:trPr>
        <w:tc>
          <w:tcPr>
            <w:tcW w:w="2122" w:type="dxa"/>
          </w:tcPr>
          <w:p w14:paraId="20231E32" w14:textId="77777777" w:rsidR="00265C16" w:rsidRDefault="00265C16" w:rsidP="0006186E">
            <w:pPr>
              <w:spacing w:after="0" w:line="240" w:lineRule="auto"/>
              <w:rPr>
                <w:rFonts w:cs="Calibri"/>
                <w:lang w:val="nl-BE"/>
              </w:rPr>
            </w:pPr>
            <w:r>
              <w:rPr>
                <w:rFonts w:cs="Calibri"/>
                <w:lang w:val="nl-BE"/>
              </w:rPr>
              <w:t>WVV</w:t>
            </w:r>
          </w:p>
        </w:tc>
        <w:tc>
          <w:tcPr>
            <w:tcW w:w="6047" w:type="dxa"/>
            <w:shd w:val="clear" w:color="auto" w:fill="auto"/>
          </w:tcPr>
          <w:p w14:paraId="7E4A304A" w14:textId="77777777" w:rsidR="00265C16" w:rsidRDefault="00265C16" w:rsidP="0006186E">
            <w:pPr>
              <w:spacing w:after="0" w:line="240" w:lineRule="auto"/>
              <w:jc w:val="both"/>
              <w:rPr>
                <w:rFonts w:cs="Calibri"/>
                <w:lang w:val="nl-BE"/>
              </w:rPr>
            </w:pPr>
            <w:r w:rsidRPr="009D75EC">
              <w:rPr>
                <w:rFonts w:cs="Calibri"/>
                <w:lang w:val="nl-BE"/>
              </w:rPr>
              <w:t>De statuten van de EUPS worden opgesteld bij authentieke akte. Ingeval van een bestaande VZW of IVZW geschiedt de omzetting tot EUPS eveneens bij authentieke akte. Overeenkomstig artikel 15, lid 2, van verordening (EU, Euratom) nr. 1141/2014 levert de notaris een attest af dat bevestigt dat de zetel van de EUPS is gevestigd in België en dat de statuten ervan in overeenstemming zijn met het in artikel 17:7 bepaalde toepasselijk recht</w:t>
            </w:r>
            <w:r>
              <w:rPr>
                <w:rFonts w:cs="Calibri"/>
                <w:lang w:val="nl-BE"/>
              </w:rPr>
              <w:t>.</w:t>
            </w:r>
          </w:p>
        </w:tc>
        <w:tc>
          <w:tcPr>
            <w:tcW w:w="5812" w:type="dxa"/>
            <w:shd w:val="clear" w:color="auto" w:fill="auto"/>
          </w:tcPr>
          <w:p w14:paraId="7F2B8CB4" w14:textId="77777777" w:rsidR="00265C16" w:rsidRPr="00F452E9" w:rsidRDefault="00265C16" w:rsidP="0006186E">
            <w:pPr>
              <w:spacing w:after="0" w:line="240" w:lineRule="auto"/>
              <w:jc w:val="both"/>
              <w:rPr>
                <w:rFonts w:cs="Calibri"/>
                <w:lang w:val="fr-BE"/>
              </w:rPr>
            </w:pPr>
            <w:r w:rsidRPr="009D75EC">
              <w:rPr>
                <w:rFonts w:cs="Calibri"/>
                <w:lang w:val="fr-BE"/>
              </w:rPr>
              <w:t>Les statuts de la FPEU sont établis par acte authentique. Dans le cas d'une ASBL ou d'une AISBL existante, la transformation en FPEU se fait également par acte authentique. Conformément à l'article 15, § 2, du règlement (UE, Euratom) n° 1141/2014, le notaire délivre une attestation certifiant que le siège de la FPEU est établi en Belgique et que ses statuts sont conformes au droit applicable visé à l'article 17:7</w:t>
            </w:r>
            <w:r>
              <w:rPr>
                <w:rFonts w:cs="Calibri"/>
                <w:lang w:val="fr-BE"/>
              </w:rPr>
              <w:t>.</w:t>
            </w:r>
          </w:p>
        </w:tc>
      </w:tr>
      <w:tr w:rsidR="004D7A3A" w:rsidRPr="00F452E9" w14:paraId="3D53C54C" w14:textId="77777777" w:rsidTr="004D7A3A">
        <w:trPr>
          <w:trHeight w:val="507"/>
        </w:trPr>
        <w:tc>
          <w:tcPr>
            <w:tcW w:w="2122" w:type="dxa"/>
          </w:tcPr>
          <w:p w14:paraId="57CDA0C3" w14:textId="77777777" w:rsidR="004D7A3A" w:rsidRPr="002D2CB9" w:rsidRDefault="004D7A3A" w:rsidP="00CC40A6">
            <w:pPr>
              <w:spacing w:after="0"/>
            </w:pPr>
            <w:proofErr w:type="spellStart"/>
            <w:r w:rsidRPr="002D2CB9">
              <w:t>Ontwerp</w:t>
            </w:r>
            <w:proofErr w:type="spellEnd"/>
          </w:p>
        </w:tc>
        <w:tc>
          <w:tcPr>
            <w:tcW w:w="6047" w:type="dxa"/>
            <w:shd w:val="clear" w:color="auto" w:fill="auto"/>
          </w:tcPr>
          <w:p w14:paraId="069D41E5" w14:textId="77777777" w:rsidR="004D7A3A" w:rsidRPr="002D2CB9" w:rsidRDefault="004D7A3A" w:rsidP="00CC40A6">
            <w:pPr>
              <w:spacing w:after="0"/>
            </w:pPr>
            <w:proofErr w:type="spellStart"/>
            <w:r w:rsidRPr="002D2CB9">
              <w:t>Geen</w:t>
            </w:r>
            <w:proofErr w:type="spellEnd"/>
            <w:r w:rsidRPr="002D2CB9">
              <w:t xml:space="preserve"> </w:t>
            </w:r>
            <w:proofErr w:type="spellStart"/>
            <w:r w:rsidRPr="002D2CB9">
              <w:t>artikel</w:t>
            </w:r>
            <w:proofErr w:type="spellEnd"/>
            <w:r>
              <w:t>.</w:t>
            </w:r>
          </w:p>
        </w:tc>
        <w:tc>
          <w:tcPr>
            <w:tcW w:w="5812" w:type="dxa"/>
            <w:shd w:val="clear" w:color="auto" w:fill="auto"/>
          </w:tcPr>
          <w:p w14:paraId="59F594A1" w14:textId="77777777" w:rsidR="004D7A3A" w:rsidRDefault="004D7A3A" w:rsidP="00CC40A6">
            <w:pPr>
              <w:spacing w:after="0"/>
            </w:pPr>
            <w:r w:rsidRPr="002D2CB9">
              <w:t xml:space="preserve">Pas </w:t>
            </w:r>
            <w:proofErr w:type="spellStart"/>
            <w:r w:rsidRPr="002D2CB9">
              <w:t>d’article</w:t>
            </w:r>
            <w:proofErr w:type="spellEnd"/>
            <w:r>
              <w:t>.</w:t>
            </w:r>
          </w:p>
        </w:tc>
      </w:tr>
      <w:tr w:rsidR="004D7A3A" w:rsidRPr="00403BD4" w14:paraId="2034BA98" w14:textId="77777777" w:rsidTr="00F452E9">
        <w:trPr>
          <w:trHeight w:val="478"/>
        </w:trPr>
        <w:tc>
          <w:tcPr>
            <w:tcW w:w="2122" w:type="dxa"/>
          </w:tcPr>
          <w:p w14:paraId="51C4C229" w14:textId="77777777" w:rsidR="004D7A3A" w:rsidRPr="00403BD4" w:rsidRDefault="004D7A3A" w:rsidP="0006186E">
            <w:pPr>
              <w:spacing w:after="0" w:line="240" w:lineRule="auto"/>
              <w:rPr>
                <w:rFonts w:cs="Calibri"/>
                <w:lang w:val="fr-FR"/>
              </w:rPr>
            </w:pPr>
            <w:proofErr w:type="spellStart"/>
            <w:r>
              <w:rPr>
                <w:rFonts w:cs="Calibri"/>
                <w:lang w:val="fr-FR"/>
              </w:rPr>
              <w:t>Voorontwerp</w:t>
            </w:r>
            <w:proofErr w:type="spellEnd"/>
          </w:p>
        </w:tc>
        <w:tc>
          <w:tcPr>
            <w:tcW w:w="6047" w:type="dxa"/>
            <w:shd w:val="clear" w:color="auto" w:fill="auto"/>
          </w:tcPr>
          <w:p w14:paraId="045978AA" w14:textId="77777777" w:rsidR="004D7A3A" w:rsidRPr="00403BD4" w:rsidRDefault="004D7A3A" w:rsidP="0006186E">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812" w:type="dxa"/>
            <w:shd w:val="clear" w:color="auto" w:fill="auto"/>
          </w:tcPr>
          <w:p w14:paraId="7776B618" w14:textId="77777777" w:rsidR="004D7A3A" w:rsidRPr="009D75EC" w:rsidRDefault="004D7A3A" w:rsidP="0006186E">
            <w:pPr>
              <w:spacing w:after="0" w:line="240" w:lineRule="auto"/>
              <w:jc w:val="both"/>
              <w:rPr>
                <w:rFonts w:cs="Calibri"/>
                <w:lang w:val="fr-BE"/>
              </w:rPr>
            </w:pPr>
            <w:r>
              <w:rPr>
                <w:rFonts w:cs="Calibri"/>
                <w:lang w:val="fr-BE"/>
              </w:rPr>
              <w:t>Pas d’article.</w:t>
            </w:r>
          </w:p>
        </w:tc>
      </w:tr>
      <w:tr w:rsidR="004D7A3A" w:rsidRPr="00F452E9" w14:paraId="4D2D6CDC" w14:textId="77777777" w:rsidTr="00F452E9">
        <w:trPr>
          <w:trHeight w:val="848"/>
        </w:trPr>
        <w:tc>
          <w:tcPr>
            <w:tcW w:w="2122" w:type="dxa"/>
          </w:tcPr>
          <w:p w14:paraId="21E72712" w14:textId="77777777" w:rsidR="004D7A3A" w:rsidRPr="002D2CB9" w:rsidRDefault="004D7A3A" w:rsidP="0006186E">
            <w:pPr>
              <w:spacing w:after="0"/>
            </w:pPr>
            <w:bookmarkStart w:id="0" w:name="_GoBack"/>
            <w:bookmarkEnd w:id="0"/>
            <w:proofErr w:type="spellStart"/>
            <w:r>
              <w:t>MvT</w:t>
            </w:r>
            <w:proofErr w:type="spellEnd"/>
          </w:p>
        </w:tc>
        <w:tc>
          <w:tcPr>
            <w:tcW w:w="6047" w:type="dxa"/>
            <w:shd w:val="clear" w:color="auto" w:fill="auto"/>
          </w:tcPr>
          <w:p w14:paraId="3BD2ACD0" w14:textId="77777777" w:rsidR="004D7A3A" w:rsidRPr="009D75EC" w:rsidRDefault="004D7A3A" w:rsidP="0006186E">
            <w:pPr>
              <w:spacing w:after="0" w:line="240" w:lineRule="auto"/>
              <w:jc w:val="both"/>
              <w:rPr>
                <w:rFonts w:cs="Calibri"/>
                <w:u w:val="single"/>
                <w:lang w:val="nl-BE"/>
              </w:rPr>
            </w:pPr>
            <w:r w:rsidRPr="009D75EC">
              <w:rPr>
                <w:rFonts w:cs="Calibri"/>
                <w:u w:val="single"/>
                <w:lang w:val="nl-BE"/>
              </w:rPr>
              <w:t>Artikelen 17:7 - 17:11.</w:t>
            </w:r>
          </w:p>
          <w:p w14:paraId="1C3C8826" w14:textId="77777777" w:rsidR="004D7A3A" w:rsidRPr="00DD64DA" w:rsidRDefault="004D7A3A" w:rsidP="0006186E">
            <w:pPr>
              <w:spacing w:after="0" w:line="240" w:lineRule="auto"/>
              <w:jc w:val="both"/>
              <w:rPr>
                <w:rFonts w:cs="Calibri"/>
                <w:lang w:val="nl-BE"/>
              </w:rPr>
            </w:pPr>
            <w:r w:rsidRPr="009D75EC">
              <w:rPr>
                <w:rFonts w:cs="Calibri"/>
                <w:lang w:val="nl-BE"/>
              </w:rPr>
              <w:t>Deze bepalingen hernemen de artikelen 58/6 t.e.m. 58/10 v&amp;s-wet.</w:t>
            </w:r>
          </w:p>
        </w:tc>
        <w:tc>
          <w:tcPr>
            <w:tcW w:w="5812" w:type="dxa"/>
            <w:shd w:val="clear" w:color="auto" w:fill="auto"/>
          </w:tcPr>
          <w:p w14:paraId="593FD273" w14:textId="77777777" w:rsidR="004D7A3A" w:rsidRPr="009D75EC" w:rsidRDefault="004D7A3A" w:rsidP="0006186E">
            <w:pPr>
              <w:spacing w:after="0" w:line="240" w:lineRule="auto"/>
              <w:jc w:val="both"/>
              <w:rPr>
                <w:rFonts w:cs="Calibri"/>
                <w:u w:val="single"/>
                <w:lang w:val="fr-FR"/>
              </w:rPr>
            </w:pPr>
            <w:r w:rsidRPr="009D75EC">
              <w:rPr>
                <w:rFonts w:cs="Calibri"/>
                <w:u w:val="single"/>
                <w:lang w:val="fr-FR"/>
              </w:rPr>
              <w:t xml:space="preserve">Articles </w:t>
            </w:r>
            <w:proofErr w:type="gramStart"/>
            <w:r w:rsidRPr="009D75EC">
              <w:rPr>
                <w:rFonts w:cs="Calibri"/>
                <w:u w:val="single"/>
                <w:lang w:val="fr-FR"/>
              </w:rPr>
              <w:t>17:</w:t>
            </w:r>
            <w:proofErr w:type="gramEnd"/>
            <w:r w:rsidRPr="009D75EC">
              <w:rPr>
                <w:rFonts w:cs="Calibri"/>
                <w:u w:val="single"/>
                <w:lang w:val="fr-FR"/>
              </w:rPr>
              <w:t>7 - 17:11.</w:t>
            </w:r>
          </w:p>
          <w:p w14:paraId="00796BE9" w14:textId="77777777" w:rsidR="004D7A3A" w:rsidRPr="00DD64DA" w:rsidRDefault="004D7A3A" w:rsidP="0006186E">
            <w:pPr>
              <w:spacing w:after="0" w:line="240" w:lineRule="auto"/>
              <w:jc w:val="both"/>
              <w:rPr>
                <w:rFonts w:cs="Calibri"/>
                <w:lang w:val="fr-BE"/>
              </w:rPr>
            </w:pPr>
            <w:r w:rsidRPr="009D75EC">
              <w:rPr>
                <w:rFonts w:cs="Calibri"/>
                <w:lang w:val="fr-BE"/>
              </w:rPr>
              <w:t xml:space="preserve">Ces dispositions reprennent les articles 58/6 à 58/10 la loi </w:t>
            </w:r>
            <w:proofErr w:type="spellStart"/>
            <w:r w:rsidRPr="009D75EC">
              <w:rPr>
                <w:rFonts w:cs="Calibri"/>
                <w:lang w:val="fr-BE"/>
              </w:rPr>
              <w:t>a&amp;f</w:t>
            </w:r>
            <w:proofErr w:type="spellEnd"/>
            <w:r w:rsidRPr="009D75EC">
              <w:rPr>
                <w:rFonts w:cs="Calibri"/>
                <w:lang w:val="fr-BE"/>
              </w:rPr>
              <w:t>.</w:t>
            </w:r>
          </w:p>
        </w:tc>
      </w:tr>
      <w:tr w:rsidR="004D7A3A" w:rsidRPr="00403BD4" w14:paraId="54EDA834" w14:textId="77777777" w:rsidTr="00F452E9">
        <w:trPr>
          <w:trHeight w:val="390"/>
        </w:trPr>
        <w:tc>
          <w:tcPr>
            <w:tcW w:w="2122" w:type="dxa"/>
          </w:tcPr>
          <w:p w14:paraId="62B61BFF" w14:textId="77777777" w:rsidR="004D7A3A" w:rsidRPr="002D2CB9" w:rsidRDefault="004D7A3A" w:rsidP="0006186E">
            <w:pPr>
              <w:spacing w:after="0"/>
            </w:pPr>
            <w:proofErr w:type="spellStart"/>
            <w:r>
              <w:t>RvSt</w:t>
            </w:r>
            <w:proofErr w:type="spellEnd"/>
          </w:p>
        </w:tc>
        <w:tc>
          <w:tcPr>
            <w:tcW w:w="6047" w:type="dxa"/>
            <w:shd w:val="clear" w:color="auto" w:fill="auto"/>
          </w:tcPr>
          <w:p w14:paraId="7F5CF666" w14:textId="77777777" w:rsidR="004D7A3A" w:rsidRPr="002D2CB9" w:rsidRDefault="004D7A3A" w:rsidP="0006186E">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2C65B56C" w14:textId="77777777" w:rsidR="004D7A3A" w:rsidRPr="002D2CB9" w:rsidRDefault="004D7A3A" w:rsidP="0006186E">
            <w:pPr>
              <w:spacing w:after="0"/>
            </w:pPr>
            <w:r>
              <w:t>Pas de remarques.</w:t>
            </w:r>
          </w:p>
        </w:tc>
      </w:tr>
    </w:tbl>
    <w:p w14:paraId="3C5AC708" w14:textId="77777777" w:rsidR="001203BA" w:rsidRPr="0047203B" w:rsidRDefault="001203BA" w:rsidP="001203BA">
      <w:pPr>
        <w:rPr>
          <w:lang w:val="fr-FR"/>
        </w:rPr>
      </w:pPr>
    </w:p>
    <w:p w14:paraId="01924637" w14:textId="77777777" w:rsidR="00A820D7" w:rsidRPr="0047203B" w:rsidRDefault="00A820D7">
      <w:pPr>
        <w:rPr>
          <w:lang w:val="fr-FR"/>
        </w:rPr>
      </w:pPr>
    </w:p>
    <w:sectPr w:rsidR="00A820D7" w:rsidRPr="0047203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5BD5"/>
    <w:rsid w:val="00034C6F"/>
    <w:rsid w:val="00036F85"/>
    <w:rsid w:val="000441DE"/>
    <w:rsid w:val="0006186E"/>
    <w:rsid w:val="00071562"/>
    <w:rsid w:val="00084E4D"/>
    <w:rsid w:val="00093A2B"/>
    <w:rsid w:val="000B17B4"/>
    <w:rsid w:val="000D6EAF"/>
    <w:rsid w:val="000E14C5"/>
    <w:rsid w:val="000F28E4"/>
    <w:rsid w:val="00102D66"/>
    <w:rsid w:val="00104701"/>
    <w:rsid w:val="00111D98"/>
    <w:rsid w:val="001124BA"/>
    <w:rsid w:val="0011776E"/>
    <w:rsid w:val="001203BA"/>
    <w:rsid w:val="001274D6"/>
    <w:rsid w:val="00133831"/>
    <w:rsid w:val="00133FDD"/>
    <w:rsid w:val="001346A0"/>
    <w:rsid w:val="00141EB0"/>
    <w:rsid w:val="00142276"/>
    <w:rsid w:val="00145CDB"/>
    <w:rsid w:val="00150E69"/>
    <w:rsid w:val="00155DAF"/>
    <w:rsid w:val="001577E9"/>
    <w:rsid w:val="00160A1B"/>
    <w:rsid w:val="00164A72"/>
    <w:rsid w:val="00173563"/>
    <w:rsid w:val="00181A11"/>
    <w:rsid w:val="001849BF"/>
    <w:rsid w:val="00191BAC"/>
    <w:rsid w:val="00193578"/>
    <w:rsid w:val="001A5398"/>
    <w:rsid w:val="001B29CB"/>
    <w:rsid w:val="001C36B7"/>
    <w:rsid w:val="001D27E0"/>
    <w:rsid w:val="001D5AD6"/>
    <w:rsid w:val="00210D98"/>
    <w:rsid w:val="0021135B"/>
    <w:rsid w:val="00213D83"/>
    <w:rsid w:val="00214ADA"/>
    <w:rsid w:val="00216A35"/>
    <w:rsid w:val="002337A0"/>
    <w:rsid w:val="00251BBF"/>
    <w:rsid w:val="00253930"/>
    <w:rsid w:val="002562D5"/>
    <w:rsid w:val="00262FAA"/>
    <w:rsid w:val="0026584A"/>
    <w:rsid w:val="00265C16"/>
    <w:rsid w:val="00266349"/>
    <w:rsid w:val="00267866"/>
    <w:rsid w:val="00271C8A"/>
    <w:rsid w:val="00274C37"/>
    <w:rsid w:val="00276531"/>
    <w:rsid w:val="002820F5"/>
    <w:rsid w:val="00283177"/>
    <w:rsid w:val="002912FD"/>
    <w:rsid w:val="0029665A"/>
    <w:rsid w:val="00297FF6"/>
    <w:rsid w:val="002A12C9"/>
    <w:rsid w:val="002A4557"/>
    <w:rsid w:val="002A5831"/>
    <w:rsid w:val="002B14C4"/>
    <w:rsid w:val="002B3F2F"/>
    <w:rsid w:val="002C622E"/>
    <w:rsid w:val="002D76A6"/>
    <w:rsid w:val="002E665B"/>
    <w:rsid w:val="002F7950"/>
    <w:rsid w:val="00300B84"/>
    <w:rsid w:val="00302A76"/>
    <w:rsid w:val="00306533"/>
    <w:rsid w:val="00306738"/>
    <w:rsid w:val="003163DB"/>
    <w:rsid w:val="003340F4"/>
    <w:rsid w:val="00340C21"/>
    <w:rsid w:val="003545A5"/>
    <w:rsid w:val="003564D8"/>
    <w:rsid w:val="00357D30"/>
    <w:rsid w:val="00367502"/>
    <w:rsid w:val="003831C0"/>
    <w:rsid w:val="00392936"/>
    <w:rsid w:val="003A1C6D"/>
    <w:rsid w:val="003A3D34"/>
    <w:rsid w:val="003A7991"/>
    <w:rsid w:val="003B06EB"/>
    <w:rsid w:val="003B15A0"/>
    <w:rsid w:val="003C38B1"/>
    <w:rsid w:val="003D744D"/>
    <w:rsid w:val="003E1F7C"/>
    <w:rsid w:val="003F24EE"/>
    <w:rsid w:val="003F6F60"/>
    <w:rsid w:val="00400236"/>
    <w:rsid w:val="00403BD4"/>
    <w:rsid w:val="00404691"/>
    <w:rsid w:val="00405ACE"/>
    <w:rsid w:val="00415C03"/>
    <w:rsid w:val="00423115"/>
    <w:rsid w:val="004334BF"/>
    <w:rsid w:val="00436918"/>
    <w:rsid w:val="00441E30"/>
    <w:rsid w:val="004443F2"/>
    <w:rsid w:val="004610CD"/>
    <w:rsid w:val="004637CE"/>
    <w:rsid w:val="0047203B"/>
    <w:rsid w:val="00483490"/>
    <w:rsid w:val="00492278"/>
    <w:rsid w:val="00492FE9"/>
    <w:rsid w:val="004A39E3"/>
    <w:rsid w:val="004A7563"/>
    <w:rsid w:val="004C3052"/>
    <w:rsid w:val="004C63AD"/>
    <w:rsid w:val="004D7A3A"/>
    <w:rsid w:val="004F6E1D"/>
    <w:rsid w:val="00502CB1"/>
    <w:rsid w:val="005133BD"/>
    <w:rsid w:val="00513F84"/>
    <w:rsid w:val="00525185"/>
    <w:rsid w:val="00534740"/>
    <w:rsid w:val="005364B4"/>
    <w:rsid w:val="005415E2"/>
    <w:rsid w:val="005416BD"/>
    <w:rsid w:val="0054708F"/>
    <w:rsid w:val="00552D57"/>
    <w:rsid w:val="00556D0E"/>
    <w:rsid w:val="00562DB1"/>
    <w:rsid w:val="00585D82"/>
    <w:rsid w:val="005A3C17"/>
    <w:rsid w:val="005A7179"/>
    <w:rsid w:val="005B25E3"/>
    <w:rsid w:val="005B2F3D"/>
    <w:rsid w:val="005C4198"/>
    <w:rsid w:val="005C7CE3"/>
    <w:rsid w:val="005D02C8"/>
    <w:rsid w:val="005D039B"/>
    <w:rsid w:val="005D1201"/>
    <w:rsid w:val="005E4002"/>
    <w:rsid w:val="005E7872"/>
    <w:rsid w:val="006132F3"/>
    <w:rsid w:val="00621861"/>
    <w:rsid w:val="00631F09"/>
    <w:rsid w:val="006348CD"/>
    <w:rsid w:val="0063632B"/>
    <w:rsid w:val="0064095E"/>
    <w:rsid w:val="00645D75"/>
    <w:rsid w:val="00650083"/>
    <w:rsid w:val="00651E0F"/>
    <w:rsid w:val="00657805"/>
    <w:rsid w:val="006602A1"/>
    <w:rsid w:val="0066155A"/>
    <w:rsid w:val="0066738E"/>
    <w:rsid w:val="0068143A"/>
    <w:rsid w:val="00683EAC"/>
    <w:rsid w:val="00685CF4"/>
    <w:rsid w:val="00686C06"/>
    <w:rsid w:val="006920C9"/>
    <w:rsid w:val="006A735D"/>
    <w:rsid w:val="006B2AA7"/>
    <w:rsid w:val="006C529C"/>
    <w:rsid w:val="006C79DF"/>
    <w:rsid w:val="006D501B"/>
    <w:rsid w:val="006D6DC3"/>
    <w:rsid w:val="006F4576"/>
    <w:rsid w:val="0070142C"/>
    <w:rsid w:val="00701DD9"/>
    <w:rsid w:val="00706549"/>
    <w:rsid w:val="00710A28"/>
    <w:rsid w:val="00710C81"/>
    <w:rsid w:val="00723421"/>
    <w:rsid w:val="00733FA9"/>
    <w:rsid w:val="00736D86"/>
    <w:rsid w:val="00741F2C"/>
    <w:rsid w:val="00741F55"/>
    <w:rsid w:val="007463B2"/>
    <w:rsid w:val="007524C0"/>
    <w:rsid w:val="007532BF"/>
    <w:rsid w:val="00792C53"/>
    <w:rsid w:val="007B17CA"/>
    <w:rsid w:val="007B581C"/>
    <w:rsid w:val="007D7A6B"/>
    <w:rsid w:val="00800A45"/>
    <w:rsid w:val="00800EA8"/>
    <w:rsid w:val="008059B6"/>
    <w:rsid w:val="00817408"/>
    <w:rsid w:val="00817848"/>
    <w:rsid w:val="00833A2D"/>
    <w:rsid w:val="0083538F"/>
    <w:rsid w:val="008423F9"/>
    <w:rsid w:val="00842D8E"/>
    <w:rsid w:val="00853C03"/>
    <w:rsid w:val="00863AF1"/>
    <w:rsid w:val="00871F22"/>
    <w:rsid w:val="00887B0C"/>
    <w:rsid w:val="008A17D9"/>
    <w:rsid w:val="008B2189"/>
    <w:rsid w:val="008D71F7"/>
    <w:rsid w:val="008E164C"/>
    <w:rsid w:val="008E7328"/>
    <w:rsid w:val="00905B7A"/>
    <w:rsid w:val="00913896"/>
    <w:rsid w:val="00913FE2"/>
    <w:rsid w:val="0091557F"/>
    <w:rsid w:val="00916E5F"/>
    <w:rsid w:val="009172D4"/>
    <w:rsid w:val="009235D2"/>
    <w:rsid w:val="0093030C"/>
    <w:rsid w:val="00931894"/>
    <w:rsid w:val="00935E60"/>
    <w:rsid w:val="00943313"/>
    <w:rsid w:val="009460AE"/>
    <w:rsid w:val="009627E9"/>
    <w:rsid w:val="0096303B"/>
    <w:rsid w:val="0098698D"/>
    <w:rsid w:val="009965B6"/>
    <w:rsid w:val="009A4260"/>
    <w:rsid w:val="009B3BE6"/>
    <w:rsid w:val="009C0DC9"/>
    <w:rsid w:val="009D0503"/>
    <w:rsid w:val="009D0B3E"/>
    <w:rsid w:val="009F648C"/>
    <w:rsid w:val="009F7906"/>
    <w:rsid w:val="00A0074A"/>
    <w:rsid w:val="00A01EFB"/>
    <w:rsid w:val="00A14C1E"/>
    <w:rsid w:val="00A152BE"/>
    <w:rsid w:val="00A72BBC"/>
    <w:rsid w:val="00A7675D"/>
    <w:rsid w:val="00A820D7"/>
    <w:rsid w:val="00A87F77"/>
    <w:rsid w:val="00A92F93"/>
    <w:rsid w:val="00A944DA"/>
    <w:rsid w:val="00AA0CC7"/>
    <w:rsid w:val="00AA1A7C"/>
    <w:rsid w:val="00AA5A92"/>
    <w:rsid w:val="00AC1B18"/>
    <w:rsid w:val="00AC1E91"/>
    <w:rsid w:val="00AC2D5F"/>
    <w:rsid w:val="00AC6281"/>
    <w:rsid w:val="00AC6758"/>
    <w:rsid w:val="00AD4244"/>
    <w:rsid w:val="00AE0088"/>
    <w:rsid w:val="00AF6451"/>
    <w:rsid w:val="00B03864"/>
    <w:rsid w:val="00B14FC3"/>
    <w:rsid w:val="00B15F17"/>
    <w:rsid w:val="00B21391"/>
    <w:rsid w:val="00B41CE6"/>
    <w:rsid w:val="00B43558"/>
    <w:rsid w:val="00B44890"/>
    <w:rsid w:val="00B50606"/>
    <w:rsid w:val="00B61E27"/>
    <w:rsid w:val="00B6333A"/>
    <w:rsid w:val="00B71729"/>
    <w:rsid w:val="00B779CF"/>
    <w:rsid w:val="00B9162B"/>
    <w:rsid w:val="00B9723E"/>
    <w:rsid w:val="00B97CC3"/>
    <w:rsid w:val="00BA0E76"/>
    <w:rsid w:val="00BA1659"/>
    <w:rsid w:val="00BA26D2"/>
    <w:rsid w:val="00BB376A"/>
    <w:rsid w:val="00BD2DC6"/>
    <w:rsid w:val="00BE2349"/>
    <w:rsid w:val="00BF1861"/>
    <w:rsid w:val="00BF2646"/>
    <w:rsid w:val="00C01CC2"/>
    <w:rsid w:val="00C01CFA"/>
    <w:rsid w:val="00C12A40"/>
    <w:rsid w:val="00C162B3"/>
    <w:rsid w:val="00C166D1"/>
    <w:rsid w:val="00C1753D"/>
    <w:rsid w:val="00C4014C"/>
    <w:rsid w:val="00C47A8C"/>
    <w:rsid w:val="00C509F8"/>
    <w:rsid w:val="00C52F6F"/>
    <w:rsid w:val="00C65CB4"/>
    <w:rsid w:val="00C72E4C"/>
    <w:rsid w:val="00C80883"/>
    <w:rsid w:val="00C80921"/>
    <w:rsid w:val="00C86467"/>
    <w:rsid w:val="00C86CC5"/>
    <w:rsid w:val="00C91A38"/>
    <w:rsid w:val="00C9498E"/>
    <w:rsid w:val="00CA1557"/>
    <w:rsid w:val="00CA5454"/>
    <w:rsid w:val="00CB08CB"/>
    <w:rsid w:val="00CB210A"/>
    <w:rsid w:val="00CB6FFB"/>
    <w:rsid w:val="00CC6422"/>
    <w:rsid w:val="00CF7AC1"/>
    <w:rsid w:val="00D102E1"/>
    <w:rsid w:val="00D22227"/>
    <w:rsid w:val="00D42D9B"/>
    <w:rsid w:val="00D46773"/>
    <w:rsid w:val="00D637E1"/>
    <w:rsid w:val="00D66D82"/>
    <w:rsid w:val="00D751E3"/>
    <w:rsid w:val="00D76CDC"/>
    <w:rsid w:val="00D8405B"/>
    <w:rsid w:val="00D931FB"/>
    <w:rsid w:val="00D96002"/>
    <w:rsid w:val="00DA0AF3"/>
    <w:rsid w:val="00DB5C97"/>
    <w:rsid w:val="00DD64DA"/>
    <w:rsid w:val="00DD79BB"/>
    <w:rsid w:val="00DE1FCC"/>
    <w:rsid w:val="00E15370"/>
    <w:rsid w:val="00E15CFE"/>
    <w:rsid w:val="00E21F8D"/>
    <w:rsid w:val="00E26DE4"/>
    <w:rsid w:val="00E511E0"/>
    <w:rsid w:val="00E53C0F"/>
    <w:rsid w:val="00E719D5"/>
    <w:rsid w:val="00E72BF6"/>
    <w:rsid w:val="00E85F7D"/>
    <w:rsid w:val="00E94056"/>
    <w:rsid w:val="00EA3D66"/>
    <w:rsid w:val="00EA7FDC"/>
    <w:rsid w:val="00EB2EF1"/>
    <w:rsid w:val="00EB4929"/>
    <w:rsid w:val="00EC77EF"/>
    <w:rsid w:val="00ED31D7"/>
    <w:rsid w:val="00ED3B78"/>
    <w:rsid w:val="00ED6CD0"/>
    <w:rsid w:val="00EE17D3"/>
    <w:rsid w:val="00EE44AC"/>
    <w:rsid w:val="00F03C83"/>
    <w:rsid w:val="00F06403"/>
    <w:rsid w:val="00F134E0"/>
    <w:rsid w:val="00F20FCB"/>
    <w:rsid w:val="00F234EA"/>
    <w:rsid w:val="00F26581"/>
    <w:rsid w:val="00F301AA"/>
    <w:rsid w:val="00F31712"/>
    <w:rsid w:val="00F31AEF"/>
    <w:rsid w:val="00F343DF"/>
    <w:rsid w:val="00F452E9"/>
    <w:rsid w:val="00F54E2C"/>
    <w:rsid w:val="00F61965"/>
    <w:rsid w:val="00F63D28"/>
    <w:rsid w:val="00F67171"/>
    <w:rsid w:val="00F74E3F"/>
    <w:rsid w:val="00F9299A"/>
    <w:rsid w:val="00FB0C45"/>
    <w:rsid w:val="00FD0CAE"/>
    <w:rsid w:val="00FD6803"/>
    <w:rsid w:val="00FF3C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1529"/>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D751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D751E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D751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1004</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cp:revision>
  <dcterms:created xsi:type="dcterms:W3CDTF">2019-11-08T11:53:00Z</dcterms:created>
  <dcterms:modified xsi:type="dcterms:W3CDTF">2022-02-07T15:48:00Z</dcterms:modified>
</cp:coreProperties>
</file>