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3C7007C7" w14:textId="77777777" w:rsidTr="00E56534">
        <w:tc>
          <w:tcPr>
            <w:tcW w:w="2122" w:type="dxa"/>
          </w:tcPr>
          <w:p w14:paraId="3B6B2EB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8E5541">
              <w:rPr>
                <w:b/>
                <w:sz w:val="32"/>
                <w:szCs w:val="32"/>
                <w:lang w:val="nl-BE"/>
              </w:rPr>
              <w:t>:107</w:t>
            </w:r>
          </w:p>
        </w:tc>
        <w:tc>
          <w:tcPr>
            <w:tcW w:w="11623" w:type="dxa"/>
            <w:gridSpan w:val="2"/>
            <w:shd w:val="clear" w:color="auto" w:fill="auto"/>
          </w:tcPr>
          <w:p w14:paraId="19ED375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79130EE6" w14:textId="77777777" w:rsidTr="00E56534">
        <w:tc>
          <w:tcPr>
            <w:tcW w:w="2122" w:type="dxa"/>
          </w:tcPr>
          <w:p w14:paraId="30E71F9B" w14:textId="77777777" w:rsidR="001203BA" w:rsidRPr="00B07AC9" w:rsidRDefault="001203BA" w:rsidP="007D7A6B">
            <w:pPr>
              <w:rPr>
                <w:b/>
                <w:sz w:val="32"/>
                <w:szCs w:val="32"/>
                <w:lang w:val="nl-BE"/>
              </w:rPr>
            </w:pPr>
          </w:p>
        </w:tc>
        <w:tc>
          <w:tcPr>
            <w:tcW w:w="11623" w:type="dxa"/>
            <w:gridSpan w:val="2"/>
            <w:shd w:val="clear" w:color="auto" w:fill="auto"/>
          </w:tcPr>
          <w:p w14:paraId="2DB44DA2"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3709E7" w14:paraId="647C1670" w14:textId="77777777" w:rsidTr="003709E7">
        <w:trPr>
          <w:trHeight w:val="3921"/>
        </w:trPr>
        <w:tc>
          <w:tcPr>
            <w:tcW w:w="2122" w:type="dxa"/>
          </w:tcPr>
          <w:p w14:paraId="6B2F7F98"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183ED5BE" w14:textId="77777777" w:rsidR="003709E7" w:rsidRDefault="008E5541" w:rsidP="003D7B40">
            <w:pPr>
              <w:spacing w:after="0" w:line="240" w:lineRule="auto"/>
              <w:jc w:val="both"/>
              <w:rPr>
                <w:color w:val="000000"/>
                <w:lang w:val="nl-BE"/>
              </w:rPr>
            </w:pPr>
            <w:r w:rsidRPr="008E5541">
              <w:rPr>
                <w:color w:val="000000"/>
                <w:lang w:val="nl-BE"/>
              </w:rPr>
              <w:t>De algemene vergadering beslist of tegen de vereffenaars een vennootschapsvordering moet worden ingesteld. Zij kan één of meer lasthebbers aanstellen voor de uitvoering van die beslissing.</w:t>
            </w:r>
          </w:p>
          <w:p w14:paraId="3D9AA6AD" w14:textId="77777777" w:rsidR="003709E7" w:rsidRDefault="008E5541" w:rsidP="003D7B40">
            <w:pPr>
              <w:spacing w:after="0" w:line="240" w:lineRule="auto"/>
              <w:jc w:val="both"/>
              <w:rPr>
                <w:color w:val="000000"/>
                <w:lang w:val="nl-BE"/>
              </w:rPr>
            </w:pPr>
            <w:r w:rsidRPr="008E5541">
              <w:rPr>
                <w:color w:val="000000"/>
                <w:lang w:val="nl-BE"/>
              </w:rPr>
              <w:br/>
              <w:t>Minderheidsaandeelhouders van een besloten vennootschap of een coöperatieve vennootschap die voldoen aan de voorwaarden van artikel 5:104, § 1, of artikel 6:89, § 1, kunnen voor rekening van de vennootschap een aansprakelijkheidsvordering tegen de vereffenaars instellen. Artikel 5:104 is van overeenkomstige toepassing.</w:t>
            </w:r>
          </w:p>
          <w:p w14:paraId="70F90DB7" w14:textId="77777777" w:rsidR="003709E7" w:rsidRDefault="008E5541" w:rsidP="003D7B40">
            <w:pPr>
              <w:spacing w:after="0" w:line="240" w:lineRule="auto"/>
              <w:jc w:val="both"/>
              <w:rPr>
                <w:color w:val="000000"/>
                <w:lang w:val="nl-BE"/>
              </w:rPr>
            </w:pPr>
            <w:r w:rsidRPr="008E5541">
              <w:rPr>
                <w:color w:val="000000"/>
                <w:lang w:val="nl-BE"/>
              </w:rPr>
              <w:br/>
              <w:t>Minderheidsaandeelhouders van een naamloze vennootschap die voldoen aan de voorwaarden van artikel 7:157, § 1, kunnen voor rekening van de vennootschap een aansprakelijkheidsvordering tegen de vereffenaars instellen. Artikel 7:157 is van overeenkomstige toepassing.</w:t>
            </w:r>
          </w:p>
          <w:p w14:paraId="1D9021A4" w14:textId="77777777" w:rsidR="005A3C17" w:rsidRPr="008E5541" w:rsidRDefault="008E5541" w:rsidP="003D7B40">
            <w:pPr>
              <w:spacing w:after="0" w:line="240" w:lineRule="auto"/>
              <w:jc w:val="both"/>
              <w:rPr>
                <w:rFonts w:cs="Calibri"/>
                <w:lang w:val="nl-BE"/>
              </w:rPr>
            </w:pPr>
            <w:r w:rsidRPr="008E5541">
              <w:rPr>
                <w:color w:val="000000"/>
                <w:lang w:val="nl-BE"/>
              </w:rPr>
              <w:br/>
              <w:t>Na de sluiting van de vereffening kan iedere vennoot of aandeelhouder van de vereffende vennootschap tegen de vereffenaars van die vennootschap een aansprakelijkheidsvordering instellen voor de vergoeding van de schade die hij heeft geleden ten gevolge van een bij de vereffening begane fout.</w:t>
            </w:r>
          </w:p>
        </w:tc>
        <w:tc>
          <w:tcPr>
            <w:tcW w:w="5812" w:type="dxa"/>
            <w:shd w:val="clear" w:color="auto" w:fill="auto"/>
          </w:tcPr>
          <w:p w14:paraId="3D67434E" w14:textId="77777777" w:rsidR="003709E7" w:rsidRDefault="008E5541" w:rsidP="00B51978">
            <w:pPr>
              <w:spacing w:after="0" w:line="240" w:lineRule="auto"/>
              <w:jc w:val="both"/>
              <w:rPr>
                <w:color w:val="000000"/>
                <w:lang w:val="fr-FR"/>
              </w:rPr>
            </w:pPr>
            <w:r w:rsidRPr="008E5541">
              <w:rPr>
                <w:color w:val="000000"/>
                <w:lang w:val="fr-FR"/>
              </w:rPr>
              <w:t>L'assemblée générale décide s'il y a lieu d'exercer l'action sociale contre les liquidateurs. Elle peut charger un ou plusieurs mandataires de l'exécution de cette décision.</w:t>
            </w:r>
          </w:p>
          <w:p w14:paraId="3D8DE00D" w14:textId="77777777" w:rsidR="003709E7" w:rsidRDefault="008E5541" w:rsidP="00B51978">
            <w:pPr>
              <w:spacing w:after="0" w:line="240" w:lineRule="auto"/>
              <w:jc w:val="both"/>
              <w:rPr>
                <w:color w:val="000000"/>
                <w:lang w:val="fr-FR"/>
              </w:rPr>
            </w:pPr>
            <w:r w:rsidRPr="008E5541">
              <w:rPr>
                <w:color w:val="000000"/>
                <w:lang w:val="fr-FR"/>
              </w:rPr>
              <w:br/>
              <w:t xml:space="preserve">Les actionnaires minoritaires d'une société à responsabilité limitée ou d'une société coopérative qui remplissent les conditions visées à l'article </w:t>
            </w:r>
            <w:proofErr w:type="gramStart"/>
            <w:r w:rsidRPr="008E5541">
              <w:rPr>
                <w:color w:val="000000"/>
                <w:lang w:val="fr-FR"/>
              </w:rPr>
              <w:t>5:</w:t>
            </w:r>
            <w:proofErr w:type="gramEnd"/>
            <w:r w:rsidRPr="008E5541">
              <w:rPr>
                <w:color w:val="000000"/>
                <w:lang w:val="fr-FR"/>
              </w:rPr>
              <w:t>104, § 1</w:t>
            </w:r>
            <w:r w:rsidRPr="008E5541">
              <w:rPr>
                <w:color w:val="000000"/>
                <w:vertAlign w:val="superscript"/>
                <w:lang w:val="fr-FR"/>
              </w:rPr>
              <w:t>er</w:t>
            </w:r>
            <w:r w:rsidRPr="008E5541">
              <w:rPr>
                <w:color w:val="000000"/>
                <w:lang w:val="fr-FR"/>
              </w:rPr>
              <w:t>, ou à l'article 6:89, § 1</w:t>
            </w:r>
            <w:r w:rsidRPr="008E5541">
              <w:rPr>
                <w:color w:val="000000"/>
                <w:vertAlign w:val="superscript"/>
                <w:lang w:val="fr-FR"/>
              </w:rPr>
              <w:t>er</w:t>
            </w:r>
            <w:r w:rsidRPr="008E5541">
              <w:rPr>
                <w:color w:val="000000"/>
                <w:lang w:val="fr-FR"/>
              </w:rPr>
              <w:t xml:space="preserve">, peuvent intenter pour le compte de la société une action en responsabilité contre les liquidateurs. L'article </w:t>
            </w:r>
            <w:proofErr w:type="gramStart"/>
            <w:r w:rsidRPr="008E5541">
              <w:rPr>
                <w:color w:val="000000"/>
                <w:lang w:val="fr-FR"/>
              </w:rPr>
              <w:t>5:</w:t>
            </w:r>
            <w:proofErr w:type="gramEnd"/>
            <w:r w:rsidRPr="008E5541">
              <w:rPr>
                <w:color w:val="000000"/>
                <w:lang w:val="fr-FR"/>
              </w:rPr>
              <w:t>104 est applicable par analogie.</w:t>
            </w:r>
          </w:p>
          <w:p w14:paraId="06D92EF7" w14:textId="77777777" w:rsidR="003709E7" w:rsidRDefault="008E5541" w:rsidP="00B51978">
            <w:pPr>
              <w:spacing w:after="0" w:line="240" w:lineRule="auto"/>
              <w:jc w:val="both"/>
              <w:rPr>
                <w:color w:val="000000"/>
                <w:lang w:val="fr-FR"/>
              </w:rPr>
            </w:pPr>
            <w:r w:rsidRPr="008E5541">
              <w:rPr>
                <w:color w:val="000000"/>
                <w:lang w:val="fr-FR"/>
              </w:rPr>
              <w:br/>
              <w:t xml:space="preserve">Les actionnaires minoritaires d'une société anonyme qui remplissent les conditions visées à l'article </w:t>
            </w:r>
            <w:proofErr w:type="gramStart"/>
            <w:r w:rsidRPr="008E5541">
              <w:rPr>
                <w:color w:val="000000"/>
                <w:lang w:val="fr-FR"/>
              </w:rPr>
              <w:t>7:</w:t>
            </w:r>
            <w:proofErr w:type="gramEnd"/>
            <w:r w:rsidRPr="008E5541">
              <w:rPr>
                <w:color w:val="000000"/>
                <w:lang w:val="fr-FR"/>
              </w:rPr>
              <w:t>157, § 1</w:t>
            </w:r>
            <w:r w:rsidRPr="008E5541">
              <w:rPr>
                <w:color w:val="000000"/>
                <w:vertAlign w:val="superscript"/>
                <w:lang w:val="fr-FR"/>
              </w:rPr>
              <w:t>er</w:t>
            </w:r>
            <w:r w:rsidRPr="008E5541">
              <w:rPr>
                <w:color w:val="000000"/>
                <w:lang w:val="fr-FR"/>
              </w:rPr>
              <w:t xml:space="preserve">, peuvent intenter pour le compte de la société une action en responsabilité contre les liquidateurs. L'article </w:t>
            </w:r>
            <w:proofErr w:type="gramStart"/>
            <w:r w:rsidRPr="008E5541">
              <w:rPr>
                <w:color w:val="000000"/>
                <w:lang w:val="fr-FR"/>
              </w:rPr>
              <w:t>7:</w:t>
            </w:r>
            <w:proofErr w:type="gramEnd"/>
            <w:r w:rsidRPr="008E5541">
              <w:rPr>
                <w:color w:val="000000"/>
                <w:lang w:val="fr-FR"/>
              </w:rPr>
              <w:t>157 est applicable par analogie.</w:t>
            </w:r>
          </w:p>
          <w:p w14:paraId="54EB5DD8" w14:textId="77777777" w:rsidR="005A3C17" w:rsidRPr="008E5541" w:rsidRDefault="008E5541" w:rsidP="00B51978">
            <w:pPr>
              <w:spacing w:after="0" w:line="240" w:lineRule="auto"/>
              <w:jc w:val="both"/>
              <w:rPr>
                <w:color w:val="000000"/>
                <w:lang w:val="fr-FR"/>
              </w:rPr>
            </w:pPr>
            <w:r w:rsidRPr="008E5541">
              <w:rPr>
                <w:color w:val="000000"/>
                <w:lang w:val="fr-FR"/>
              </w:rPr>
              <w:br/>
              <w:t>Après la clôture de la liquidation, tout associé ou actionnaire de la société liquidée peut intenter une action en responsabilité contre les liquidateurs de cette société pour obtenir la réparation du préjudice qu'il aurait subi par suite d'une faute commise lors de la liquidation.</w:t>
            </w:r>
          </w:p>
        </w:tc>
      </w:tr>
      <w:tr w:rsidR="004142A1" w:rsidRPr="003709E7" w14:paraId="51C8DE8B" w14:textId="77777777" w:rsidTr="004142A1">
        <w:trPr>
          <w:trHeight w:val="1164"/>
        </w:trPr>
        <w:tc>
          <w:tcPr>
            <w:tcW w:w="2122" w:type="dxa"/>
          </w:tcPr>
          <w:p w14:paraId="6F698918" w14:textId="221C2615" w:rsidR="004142A1" w:rsidRPr="004142A1" w:rsidRDefault="004142A1" w:rsidP="007D7A6B">
            <w:pPr>
              <w:spacing w:after="0" w:line="240" w:lineRule="auto"/>
              <w:jc w:val="both"/>
              <w:rPr>
                <w:rFonts w:cs="Calibri"/>
                <w:lang w:val="en-US"/>
              </w:rPr>
            </w:pPr>
            <w:proofErr w:type="spellStart"/>
            <w:r>
              <w:rPr>
                <w:rFonts w:cs="Calibri"/>
                <w:lang w:val="fr-FR"/>
              </w:rPr>
              <w:t>Ontwerp</w:t>
            </w:r>
            <w:proofErr w:type="spellEnd"/>
          </w:p>
        </w:tc>
        <w:tc>
          <w:tcPr>
            <w:tcW w:w="5811" w:type="dxa"/>
            <w:shd w:val="clear" w:color="auto" w:fill="auto"/>
          </w:tcPr>
          <w:p w14:paraId="3EBD3ED4" w14:textId="2CEDAE99" w:rsidR="004142A1" w:rsidRPr="004142A1" w:rsidRDefault="004142A1" w:rsidP="003D7B40">
            <w:pPr>
              <w:spacing w:after="0" w:line="240" w:lineRule="auto"/>
              <w:jc w:val="both"/>
              <w:rPr>
                <w:color w:val="000000"/>
                <w:lang w:val="en-US"/>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bookmarkStart w:id="0" w:name="_GoBack"/>
            <w:bookmarkEnd w:id="0"/>
          </w:p>
        </w:tc>
        <w:tc>
          <w:tcPr>
            <w:tcW w:w="5812" w:type="dxa"/>
            <w:shd w:val="clear" w:color="auto" w:fill="auto"/>
          </w:tcPr>
          <w:p w14:paraId="7D200E13" w14:textId="354FFB8C" w:rsidR="004142A1" w:rsidRPr="008E5541" w:rsidRDefault="004142A1" w:rsidP="00B51978">
            <w:pPr>
              <w:spacing w:after="0" w:line="240" w:lineRule="auto"/>
              <w:jc w:val="both"/>
              <w:rPr>
                <w:color w:val="000000"/>
                <w:lang w:val="fr-FR"/>
              </w:rPr>
            </w:pPr>
            <w:r>
              <w:rPr>
                <w:color w:val="000000"/>
                <w:lang w:val="fr-FR"/>
              </w:rPr>
              <w:t>Pas d’article.</w:t>
            </w:r>
          </w:p>
        </w:tc>
      </w:tr>
      <w:tr w:rsidR="004142A1" w:rsidRPr="00C96CE0" w14:paraId="14A56741" w14:textId="77777777" w:rsidTr="003709E7">
        <w:trPr>
          <w:trHeight w:val="441"/>
        </w:trPr>
        <w:tc>
          <w:tcPr>
            <w:tcW w:w="2122" w:type="dxa"/>
          </w:tcPr>
          <w:p w14:paraId="0775A0E8" w14:textId="77777777" w:rsidR="004142A1" w:rsidRPr="00C96CE0" w:rsidRDefault="004142A1"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6AA8C11" w14:textId="77777777" w:rsidR="004142A1" w:rsidRPr="00C96CE0" w:rsidRDefault="004142A1" w:rsidP="003D7B40">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5812" w:type="dxa"/>
            <w:shd w:val="clear" w:color="auto" w:fill="auto"/>
          </w:tcPr>
          <w:p w14:paraId="17CC5353" w14:textId="77777777" w:rsidR="004142A1" w:rsidRPr="008E5541" w:rsidRDefault="004142A1" w:rsidP="00B51978">
            <w:pPr>
              <w:spacing w:after="0" w:line="240" w:lineRule="auto"/>
              <w:jc w:val="both"/>
              <w:rPr>
                <w:color w:val="000000"/>
                <w:lang w:val="fr-FR"/>
              </w:rPr>
            </w:pPr>
            <w:r>
              <w:rPr>
                <w:color w:val="000000"/>
                <w:lang w:val="fr-FR"/>
              </w:rPr>
              <w:t>Pas d’article.</w:t>
            </w:r>
          </w:p>
        </w:tc>
      </w:tr>
      <w:tr w:rsidR="004142A1" w:rsidRPr="00C96CE0" w14:paraId="39D02F8E" w14:textId="77777777" w:rsidTr="003709E7">
        <w:trPr>
          <w:trHeight w:val="441"/>
        </w:trPr>
        <w:tc>
          <w:tcPr>
            <w:tcW w:w="2122" w:type="dxa"/>
          </w:tcPr>
          <w:p w14:paraId="003BDE10" w14:textId="77777777" w:rsidR="004142A1" w:rsidRDefault="004142A1" w:rsidP="007D7A6B">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13C2B0C1" w14:textId="77777777" w:rsidR="004142A1" w:rsidRDefault="004142A1" w:rsidP="003D7B40">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812" w:type="dxa"/>
            <w:shd w:val="clear" w:color="auto" w:fill="auto"/>
          </w:tcPr>
          <w:p w14:paraId="2F03A4A6" w14:textId="77777777" w:rsidR="004142A1" w:rsidRDefault="004142A1" w:rsidP="00B51978">
            <w:pPr>
              <w:spacing w:after="0" w:line="240" w:lineRule="auto"/>
              <w:jc w:val="both"/>
              <w:rPr>
                <w:color w:val="000000"/>
                <w:lang w:val="fr-FR"/>
              </w:rPr>
            </w:pPr>
            <w:r>
              <w:rPr>
                <w:color w:val="000000"/>
                <w:lang w:val="fr-FR"/>
              </w:rPr>
              <w:t>Pas de remarques.</w:t>
            </w:r>
          </w:p>
        </w:tc>
      </w:tr>
      <w:tr w:rsidR="004142A1" w:rsidRPr="00C96CE0" w14:paraId="40C8B491" w14:textId="77777777" w:rsidTr="001F1C86">
        <w:trPr>
          <w:trHeight w:val="441"/>
        </w:trPr>
        <w:tc>
          <w:tcPr>
            <w:tcW w:w="2122" w:type="dxa"/>
          </w:tcPr>
          <w:p w14:paraId="02BD2FEF" w14:textId="77777777" w:rsidR="004142A1" w:rsidRDefault="004142A1" w:rsidP="001F1C86">
            <w:pPr>
              <w:spacing w:after="0" w:line="240" w:lineRule="auto"/>
              <w:jc w:val="both"/>
              <w:rPr>
                <w:rFonts w:cs="Calibri"/>
                <w:lang w:val="fr-FR"/>
              </w:rPr>
            </w:pPr>
            <w:r>
              <w:rPr>
                <w:rFonts w:cs="Calibri"/>
                <w:lang w:val="fr-FR"/>
              </w:rPr>
              <w:t>RvSt</w:t>
            </w:r>
          </w:p>
        </w:tc>
        <w:tc>
          <w:tcPr>
            <w:tcW w:w="5811" w:type="dxa"/>
            <w:shd w:val="clear" w:color="auto" w:fill="auto"/>
          </w:tcPr>
          <w:p w14:paraId="2EE49308" w14:textId="77777777" w:rsidR="004142A1" w:rsidRDefault="004142A1" w:rsidP="001F1C86">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812" w:type="dxa"/>
            <w:shd w:val="clear" w:color="auto" w:fill="auto"/>
          </w:tcPr>
          <w:p w14:paraId="11E95E06" w14:textId="77777777" w:rsidR="004142A1" w:rsidRDefault="004142A1" w:rsidP="001F1C86">
            <w:pPr>
              <w:spacing w:after="0" w:line="240" w:lineRule="auto"/>
              <w:jc w:val="both"/>
              <w:rPr>
                <w:color w:val="000000"/>
                <w:lang w:val="fr-FR"/>
              </w:rPr>
            </w:pPr>
            <w:r>
              <w:rPr>
                <w:color w:val="000000"/>
                <w:lang w:val="fr-FR"/>
              </w:rPr>
              <w:t>Pas de remarques.</w:t>
            </w:r>
          </w:p>
        </w:tc>
      </w:tr>
    </w:tbl>
    <w:p w14:paraId="6EC3F4D7" w14:textId="77777777" w:rsidR="001203BA" w:rsidRPr="008E5541" w:rsidRDefault="001203BA" w:rsidP="001203BA">
      <w:pPr>
        <w:rPr>
          <w:lang w:val="fr-FR"/>
        </w:rPr>
      </w:pPr>
    </w:p>
    <w:p w14:paraId="6E94D7F6" w14:textId="77777777" w:rsidR="00A820D7" w:rsidRPr="00BD3136" w:rsidRDefault="00A820D7">
      <w:pPr>
        <w:rPr>
          <w:lang w:val="fr-FR"/>
        </w:rPr>
      </w:pPr>
    </w:p>
    <w:sectPr w:rsidR="00A820D7" w:rsidRPr="00BD313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6DCA"/>
    <w:rsid w:val="00044100"/>
    <w:rsid w:val="00086A2E"/>
    <w:rsid w:val="000B17B4"/>
    <w:rsid w:val="000E14C5"/>
    <w:rsid w:val="00102D66"/>
    <w:rsid w:val="00104701"/>
    <w:rsid w:val="0011776E"/>
    <w:rsid w:val="001203BA"/>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57D30"/>
    <w:rsid w:val="00367502"/>
    <w:rsid w:val="003709E7"/>
    <w:rsid w:val="003831C0"/>
    <w:rsid w:val="003A1C6D"/>
    <w:rsid w:val="003A3D34"/>
    <w:rsid w:val="003A7991"/>
    <w:rsid w:val="003B5A5B"/>
    <w:rsid w:val="003D0AC2"/>
    <w:rsid w:val="003D7B40"/>
    <w:rsid w:val="003F24EE"/>
    <w:rsid w:val="00405DE9"/>
    <w:rsid w:val="004142A1"/>
    <w:rsid w:val="00415C03"/>
    <w:rsid w:val="00423115"/>
    <w:rsid w:val="0047203B"/>
    <w:rsid w:val="004A17A8"/>
    <w:rsid w:val="004A39E3"/>
    <w:rsid w:val="004C3052"/>
    <w:rsid w:val="004C63AD"/>
    <w:rsid w:val="00525185"/>
    <w:rsid w:val="005269F8"/>
    <w:rsid w:val="00562DB1"/>
    <w:rsid w:val="00582144"/>
    <w:rsid w:val="005A3C17"/>
    <w:rsid w:val="005C7CE3"/>
    <w:rsid w:val="005D0563"/>
    <w:rsid w:val="00641B71"/>
    <w:rsid w:val="00645D75"/>
    <w:rsid w:val="0068272B"/>
    <w:rsid w:val="006A735D"/>
    <w:rsid w:val="00701529"/>
    <w:rsid w:val="00710A28"/>
    <w:rsid w:val="00710C81"/>
    <w:rsid w:val="007228C4"/>
    <w:rsid w:val="00736D86"/>
    <w:rsid w:val="007463B2"/>
    <w:rsid w:val="007532BF"/>
    <w:rsid w:val="00786156"/>
    <w:rsid w:val="007B581C"/>
    <w:rsid w:val="007D7A6B"/>
    <w:rsid w:val="007F3E84"/>
    <w:rsid w:val="00817848"/>
    <w:rsid w:val="00871F22"/>
    <w:rsid w:val="00887B0C"/>
    <w:rsid w:val="008B2189"/>
    <w:rsid w:val="008D71F7"/>
    <w:rsid w:val="008E164C"/>
    <w:rsid w:val="008E5541"/>
    <w:rsid w:val="008F5C10"/>
    <w:rsid w:val="009172D4"/>
    <w:rsid w:val="00931EFA"/>
    <w:rsid w:val="00935E60"/>
    <w:rsid w:val="00943313"/>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B20B47"/>
    <w:rsid w:val="00B21052"/>
    <w:rsid w:val="00B31670"/>
    <w:rsid w:val="00B41CE6"/>
    <w:rsid w:val="00B43558"/>
    <w:rsid w:val="00B50606"/>
    <w:rsid w:val="00B514C7"/>
    <w:rsid w:val="00B51978"/>
    <w:rsid w:val="00B54127"/>
    <w:rsid w:val="00B64F56"/>
    <w:rsid w:val="00B779CF"/>
    <w:rsid w:val="00BA20C3"/>
    <w:rsid w:val="00BA26D2"/>
    <w:rsid w:val="00BB7E4A"/>
    <w:rsid w:val="00BC0ED2"/>
    <w:rsid w:val="00BC1A74"/>
    <w:rsid w:val="00BD3136"/>
    <w:rsid w:val="00BE2349"/>
    <w:rsid w:val="00BF1861"/>
    <w:rsid w:val="00C01CFA"/>
    <w:rsid w:val="00C15E9B"/>
    <w:rsid w:val="00C162B3"/>
    <w:rsid w:val="00C80883"/>
    <w:rsid w:val="00C86467"/>
    <w:rsid w:val="00C86CC5"/>
    <w:rsid w:val="00C91A38"/>
    <w:rsid w:val="00C96CDD"/>
    <w:rsid w:val="00C96CE0"/>
    <w:rsid w:val="00CC6422"/>
    <w:rsid w:val="00CE6CB4"/>
    <w:rsid w:val="00D66D82"/>
    <w:rsid w:val="00D96002"/>
    <w:rsid w:val="00DA0EBD"/>
    <w:rsid w:val="00E1324B"/>
    <w:rsid w:val="00E15CFE"/>
    <w:rsid w:val="00E21F8D"/>
    <w:rsid w:val="00E26DE4"/>
    <w:rsid w:val="00E511E0"/>
    <w:rsid w:val="00E56534"/>
    <w:rsid w:val="00ED31D7"/>
    <w:rsid w:val="00ED3B78"/>
    <w:rsid w:val="00ED5619"/>
    <w:rsid w:val="00EF0379"/>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BC2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1961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cp:revision>
  <dcterms:created xsi:type="dcterms:W3CDTF">2021-08-12T13:46:00Z</dcterms:created>
  <dcterms:modified xsi:type="dcterms:W3CDTF">2021-08-17T12:45:00Z</dcterms:modified>
</cp:coreProperties>
</file>