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835667D" w14:textId="77777777" w:rsidTr="00597CC3">
        <w:tc>
          <w:tcPr>
            <w:tcW w:w="2122" w:type="dxa"/>
          </w:tcPr>
          <w:p w14:paraId="2CEFE649"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920B59">
              <w:rPr>
                <w:b/>
                <w:sz w:val="32"/>
                <w:szCs w:val="32"/>
                <w:lang w:val="nl-BE"/>
              </w:rPr>
              <w:t>:15</w:t>
            </w:r>
          </w:p>
        </w:tc>
        <w:tc>
          <w:tcPr>
            <w:tcW w:w="11623" w:type="dxa"/>
            <w:gridSpan w:val="2"/>
            <w:shd w:val="clear" w:color="auto" w:fill="auto"/>
          </w:tcPr>
          <w:p w14:paraId="0A624D1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3702455" w14:textId="77777777" w:rsidTr="00597CC3">
        <w:tc>
          <w:tcPr>
            <w:tcW w:w="2122" w:type="dxa"/>
          </w:tcPr>
          <w:p w14:paraId="33A9CD83" w14:textId="77777777" w:rsidR="001203BA" w:rsidRPr="00B07AC9" w:rsidRDefault="001203BA" w:rsidP="007D7A6B">
            <w:pPr>
              <w:rPr>
                <w:b/>
                <w:sz w:val="32"/>
                <w:szCs w:val="32"/>
                <w:lang w:val="nl-BE"/>
              </w:rPr>
            </w:pPr>
          </w:p>
        </w:tc>
        <w:tc>
          <w:tcPr>
            <w:tcW w:w="11623" w:type="dxa"/>
            <w:gridSpan w:val="2"/>
            <w:shd w:val="clear" w:color="auto" w:fill="auto"/>
          </w:tcPr>
          <w:p w14:paraId="143DD70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9717D3" w14:paraId="06727994" w14:textId="77777777" w:rsidTr="00807960">
        <w:trPr>
          <w:trHeight w:val="3071"/>
        </w:trPr>
        <w:tc>
          <w:tcPr>
            <w:tcW w:w="2122" w:type="dxa"/>
          </w:tcPr>
          <w:p w14:paraId="202E881A"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34282244" w14:textId="77777777" w:rsidR="00807960" w:rsidRDefault="00920B59" w:rsidP="00B04A5E">
            <w:pPr>
              <w:spacing w:after="0" w:line="240" w:lineRule="auto"/>
              <w:jc w:val="both"/>
              <w:rPr>
                <w:color w:val="000000"/>
                <w:lang w:val="nl-BE"/>
              </w:rPr>
            </w:pPr>
            <w:r w:rsidRPr="00920B59">
              <w:rPr>
                <w:color w:val="000000"/>
                <w:lang w:val="nl-BE"/>
              </w:rPr>
              <w:t>Onverminderd artikel 1166 van het Burgerlijk Wetboek hebben de persoonlijke schuldeisers van de vennoten wier schuldvordering vreemd is aan de vennootschapsactiviteit, en degenen die hebben gehandeld met een vennoot die niet de bevoegdheid had om de anderen te vertegenwoordigen, enkel verhaal op het aandeel van die vennoot en op de winsten die hem zijn uitgekeerd.</w:t>
            </w:r>
          </w:p>
          <w:p w14:paraId="02B755DC" w14:textId="77777777" w:rsidR="00E34FF7" w:rsidRPr="00920B59" w:rsidRDefault="00920B59" w:rsidP="00B04A5E">
            <w:pPr>
              <w:spacing w:after="0" w:line="240" w:lineRule="auto"/>
              <w:jc w:val="both"/>
              <w:rPr>
                <w:rFonts w:cs="Calibri"/>
                <w:lang w:val="nl-BE"/>
              </w:rPr>
            </w:pPr>
            <w:r w:rsidRPr="00920B59">
              <w:rPr>
                <w:color w:val="000000"/>
                <w:lang w:val="nl-BE"/>
              </w:rPr>
              <w:br/>
              <w:t>Zij mogen geen beslag leggen op de goederen die het vennootschapsvermogen uitmaken noch rechten daarop uitoefenen.</w:t>
            </w:r>
          </w:p>
        </w:tc>
        <w:tc>
          <w:tcPr>
            <w:tcW w:w="5812" w:type="dxa"/>
            <w:shd w:val="clear" w:color="auto" w:fill="auto"/>
          </w:tcPr>
          <w:p w14:paraId="4E659384" w14:textId="77777777" w:rsidR="00807960" w:rsidRDefault="00920B59" w:rsidP="00920B59">
            <w:pPr>
              <w:spacing w:after="0" w:line="240" w:lineRule="auto"/>
              <w:jc w:val="both"/>
              <w:rPr>
                <w:color w:val="000000"/>
                <w:lang w:val="fr-FR"/>
              </w:rPr>
            </w:pPr>
            <w:r w:rsidRPr="00920B59">
              <w:rPr>
                <w:color w:val="000000"/>
                <w:lang w:val="fr-FR"/>
              </w:rPr>
              <w:t>Sans préjudice de l'article 1166 du Code civil, les créanciers personnels des associés, dont la créance est étrangère à l'activité sociale, et ceux qui ont traité avec un associé qui n'avait pas le pouvoir de représenter les autres n'ont de recours que sur la part de cet associé et les bénéfices qui lui sont distribués.</w:t>
            </w:r>
            <w:r w:rsidRPr="00920B59">
              <w:rPr>
                <w:color w:val="000000"/>
                <w:lang w:val="fr-FR"/>
              </w:rPr>
              <w:br/>
            </w:r>
          </w:p>
          <w:p w14:paraId="29D90A72" w14:textId="77777777" w:rsidR="00E34FF7" w:rsidRPr="00920B59" w:rsidRDefault="00920B59" w:rsidP="00920B59">
            <w:pPr>
              <w:spacing w:after="0" w:line="240" w:lineRule="auto"/>
              <w:jc w:val="both"/>
              <w:rPr>
                <w:color w:val="000000"/>
                <w:lang w:val="fr-FR"/>
              </w:rPr>
            </w:pPr>
            <w:r w:rsidRPr="00920B59">
              <w:rPr>
                <w:color w:val="000000"/>
                <w:lang w:val="fr-FR"/>
              </w:rPr>
              <w:t>Ils ne peuvent saisir les biens qui composent le patrimoine social ni exercer aucun droit sur ceux-ci.</w:t>
            </w:r>
          </w:p>
        </w:tc>
      </w:tr>
      <w:tr w:rsidR="00D82215" w:rsidRPr="009717D3" w14:paraId="7BEB2188" w14:textId="77777777" w:rsidTr="00807960">
        <w:trPr>
          <w:trHeight w:val="3071"/>
        </w:trPr>
        <w:tc>
          <w:tcPr>
            <w:tcW w:w="2122" w:type="dxa"/>
          </w:tcPr>
          <w:p w14:paraId="70AEE526" w14:textId="77777777" w:rsidR="00D82215" w:rsidRPr="0031756C" w:rsidRDefault="00D82215" w:rsidP="00834F06">
            <w:pPr>
              <w:spacing w:after="0" w:line="240" w:lineRule="auto"/>
              <w:jc w:val="both"/>
              <w:rPr>
                <w:rFonts w:cstheme="minorHAnsi"/>
                <w:lang w:val="fr-FR"/>
              </w:rPr>
            </w:pPr>
            <w:r>
              <w:rPr>
                <w:rFonts w:cstheme="minorHAnsi"/>
                <w:lang w:val="fr-FR"/>
              </w:rPr>
              <w:t>Ontwerp</w:t>
            </w:r>
          </w:p>
        </w:tc>
        <w:tc>
          <w:tcPr>
            <w:tcW w:w="5811" w:type="dxa"/>
            <w:shd w:val="clear" w:color="auto" w:fill="auto"/>
          </w:tcPr>
          <w:p w14:paraId="0099E077" w14:textId="77777777" w:rsidR="00D82215" w:rsidRPr="00BF3653" w:rsidRDefault="00D82215" w:rsidP="00834F06">
            <w:pPr>
              <w:spacing w:after="0" w:line="240" w:lineRule="auto"/>
              <w:jc w:val="both"/>
              <w:rPr>
                <w:rFonts w:cstheme="minorHAnsi"/>
                <w:lang w:val="nl-BE"/>
              </w:rPr>
            </w:pPr>
            <w:r w:rsidRPr="00BF3653">
              <w:rPr>
                <w:rFonts w:cstheme="minorHAnsi"/>
                <w:lang w:val="nl-BE"/>
              </w:rPr>
              <w:t>Art. 4:15. Onverminderd artikel 1166 van het Burgerlijk Wetboek hebben de persoonlijke schuldeisers van de vennoten wier schuldvordering vreemd is aan de vennootschapsactiviteit, en degenen die hebben gehandeld met een vennoot die niet de bevoegdheid had om de anderen te vertegenwoordigen, enkel verhaal op het aandeel van die vennoot en op de winsten die hem zijn uitgekeerd.</w:t>
            </w:r>
          </w:p>
          <w:p w14:paraId="2A44D9DF" w14:textId="77777777" w:rsidR="00D82215" w:rsidRDefault="00D82215" w:rsidP="00834F06">
            <w:pPr>
              <w:spacing w:after="0" w:line="240" w:lineRule="auto"/>
              <w:jc w:val="both"/>
              <w:rPr>
                <w:rFonts w:cstheme="minorHAnsi"/>
                <w:lang w:val="nl-BE"/>
              </w:rPr>
            </w:pPr>
            <w:r w:rsidRPr="00BF3653">
              <w:rPr>
                <w:rFonts w:cstheme="minorHAnsi"/>
                <w:lang w:val="nl-BE"/>
              </w:rPr>
              <w:t xml:space="preserve">  </w:t>
            </w:r>
          </w:p>
          <w:p w14:paraId="2E671309" w14:textId="77777777" w:rsidR="00D82215" w:rsidRPr="00BF3653" w:rsidRDefault="00D82215" w:rsidP="00834F06">
            <w:pPr>
              <w:spacing w:after="0" w:line="240" w:lineRule="auto"/>
              <w:jc w:val="both"/>
              <w:rPr>
                <w:rFonts w:cstheme="minorHAnsi"/>
                <w:lang w:val="nl-BE"/>
              </w:rPr>
            </w:pPr>
            <w:r w:rsidRPr="00BF3653">
              <w:rPr>
                <w:rFonts w:cstheme="minorHAnsi"/>
                <w:lang w:val="nl-BE"/>
              </w:rPr>
              <w:t>Zij mogen geen beslag leggen op de goederen die het vennootschapsvermogen uitmaken noch rechten daarop uitoefenen.</w:t>
            </w:r>
          </w:p>
        </w:tc>
        <w:tc>
          <w:tcPr>
            <w:tcW w:w="5812" w:type="dxa"/>
            <w:shd w:val="clear" w:color="auto" w:fill="auto"/>
          </w:tcPr>
          <w:p w14:paraId="43520923" w14:textId="2F2A9A01" w:rsidR="00D82215" w:rsidRPr="00BF3653" w:rsidRDefault="005945DD" w:rsidP="00834F06">
            <w:pPr>
              <w:spacing w:after="0" w:line="240" w:lineRule="auto"/>
              <w:jc w:val="both"/>
              <w:rPr>
                <w:rFonts w:cstheme="minorHAnsi"/>
                <w:noProof/>
                <w:lang w:val="fr-FR"/>
              </w:rPr>
            </w:pPr>
            <w:r>
              <w:rPr>
                <w:rFonts w:cstheme="minorHAnsi"/>
                <w:noProof/>
                <w:lang w:val="fr-FR"/>
              </w:rPr>
              <w:t>Art. 4:15. Sans préjudice de l'</w:t>
            </w:r>
            <w:r w:rsidR="00D82215" w:rsidRPr="00BF3653">
              <w:rPr>
                <w:rFonts w:cstheme="minorHAnsi"/>
                <w:noProof/>
                <w:lang w:val="fr-FR"/>
              </w:rPr>
              <w:t>article 1166 du Code civil, les créanciers personnels des associés, do</w:t>
            </w:r>
            <w:r>
              <w:rPr>
                <w:rFonts w:cstheme="minorHAnsi"/>
                <w:noProof/>
                <w:lang w:val="fr-FR"/>
              </w:rPr>
              <w:t>nt la créance est étrangère à l'</w:t>
            </w:r>
            <w:r w:rsidR="00D82215" w:rsidRPr="00BF3653">
              <w:rPr>
                <w:rFonts w:cstheme="minorHAnsi"/>
                <w:noProof/>
                <w:lang w:val="fr-FR"/>
              </w:rPr>
              <w:t>activité sociale, et ceux qui ont tra</w:t>
            </w:r>
            <w:r>
              <w:rPr>
                <w:rFonts w:cstheme="minorHAnsi"/>
                <w:noProof/>
                <w:lang w:val="fr-FR"/>
              </w:rPr>
              <w:t>ité avec un associé qui n'</w:t>
            </w:r>
            <w:r w:rsidR="00D82215" w:rsidRPr="00BF3653">
              <w:rPr>
                <w:rFonts w:cstheme="minorHAnsi"/>
                <w:noProof/>
                <w:lang w:val="fr-FR"/>
              </w:rPr>
              <w:t>avait pas le pouv</w:t>
            </w:r>
            <w:r>
              <w:rPr>
                <w:rFonts w:cstheme="minorHAnsi"/>
                <w:noProof/>
                <w:lang w:val="fr-FR"/>
              </w:rPr>
              <w:t>oir de représenter les autres n'</w:t>
            </w:r>
            <w:r w:rsidR="00D82215" w:rsidRPr="00BF3653">
              <w:rPr>
                <w:rFonts w:cstheme="minorHAnsi"/>
                <w:noProof/>
                <w:lang w:val="fr-FR"/>
              </w:rPr>
              <w:t>ont de recours que sur la part de cet associé et les bénéfices qui lui sont distribués.</w:t>
            </w:r>
          </w:p>
          <w:p w14:paraId="3D356323" w14:textId="77777777" w:rsidR="00D82215" w:rsidRDefault="00D82215" w:rsidP="00834F06">
            <w:pPr>
              <w:spacing w:after="0" w:line="240" w:lineRule="auto"/>
              <w:jc w:val="both"/>
              <w:rPr>
                <w:rFonts w:cstheme="minorHAnsi"/>
                <w:noProof/>
                <w:lang w:val="fr-FR"/>
              </w:rPr>
            </w:pPr>
            <w:r w:rsidRPr="00BF3653">
              <w:rPr>
                <w:rFonts w:cstheme="minorHAnsi"/>
                <w:noProof/>
                <w:lang w:val="fr-FR"/>
              </w:rPr>
              <w:t xml:space="preserve"> </w:t>
            </w:r>
          </w:p>
          <w:p w14:paraId="44290896" w14:textId="77777777" w:rsidR="00D82215" w:rsidRPr="00BF3653" w:rsidRDefault="00D82215" w:rsidP="00834F06">
            <w:pPr>
              <w:spacing w:after="0" w:line="240" w:lineRule="auto"/>
              <w:jc w:val="both"/>
              <w:rPr>
                <w:rFonts w:cstheme="minorHAnsi"/>
                <w:noProof/>
                <w:lang w:val="fr-FR"/>
              </w:rPr>
            </w:pPr>
            <w:r w:rsidRPr="00BF3653">
              <w:rPr>
                <w:rFonts w:cstheme="minorHAnsi"/>
                <w:noProof/>
                <w:lang w:val="fr-FR"/>
              </w:rPr>
              <w:t>Ils ne peuvent saisir les biens qui composent le patrimoine social ni exercer aucun droit sur ceux-ci.</w:t>
            </w:r>
          </w:p>
          <w:p w14:paraId="753B3848" w14:textId="77777777" w:rsidR="00D82215" w:rsidRPr="00BF3653" w:rsidRDefault="00D82215" w:rsidP="00834F06">
            <w:pPr>
              <w:spacing w:after="0" w:line="240" w:lineRule="auto"/>
              <w:jc w:val="both"/>
              <w:rPr>
                <w:rFonts w:cstheme="minorHAnsi"/>
                <w:noProof/>
                <w:lang w:val="fr-FR"/>
              </w:rPr>
            </w:pPr>
          </w:p>
        </w:tc>
      </w:tr>
      <w:tr w:rsidR="00D82215" w:rsidRPr="009717D3" w14:paraId="5F53FC79" w14:textId="77777777" w:rsidTr="009717D3">
        <w:trPr>
          <w:trHeight w:val="2972"/>
        </w:trPr>
        <w:tc>
          <w:tcPr>
            <w:tcW w:w="2122" w:type="dxa"/>
          </w:tcPr>
          <w:p w14:paraId="06725685" w14:textId="77777777" w:rsidR="00D82215" w:rsidRPr="0031756C" w:rsidRDefault="00D82215" w:rsidP="00E34FF7">
            <w:pPr>
              <w:spacing w:after="0" w:line="240" w:lineRule="auto"/>
              <w:jc w:val="both"/>
              <w:rPr>
                <w:rFonts w:cstheme="minorHAnsi"/>
                <w:lang w:val="fr-FR"/>
              </w:rPr>
            </w:pPr>
            <w:r w:rsidRPr="0031756C">
              <w:rPr>
                <w:rFonts w:cstheme="minorHAnsi"/>
                <w:lang w:val="fr-FR"/>
              </w:rPr>
              <w:lastRenderedPageBreak/>
              <w:t>Voorontwerp</w:t>
            </w:r>
          </w:p>
        </w:tc>
        <w:tc>
          <w:tcPr>
            <w:tcW w:w="5811" w:type="dxa"/>
            <w:shd w:val="clear" w:color="auto" w:fill="auto"/>
          </w:tcPr>
          <w:p w14:paraId="6B6DE662" w14:textId="77777777" w:rsidR="00D82215" w:rsidRPr="0031756C" w:rsidRDefault="00D82215" w:rsidP="00B04A5E">
            <w:pPr>
              <w:spacing w:after="0" w:line="240" w:lineRule="auto"/>
              <w:jc w:val="both"/>
              <w:rPr>
                <w:rFonts w:cstheme="minorHAnsi"/>
                <w:lang w:val="nl-BE"/>
              </w:rPr>
            </w:pPr>
            <w:r w:rsidRPr="0031756C">
              <w:rPr>
                <w:rFonts w:cstheme="minorHAnsi"/>
                <w:lang w:val="nl-BE"/>
              </w:rPr>
              <w:t>Art. 4:15. Onverminderd artikel 1166 van het Burgerlijk Wetboek hebben de persoonlijke schuldeisers van de vennoten wier schuldvordering vreemd is aan de vennootschapsactiviteit, en degenen die hebben gehandeld met een vennoot die niet de bevoegdheid had om de anderen te vertegenwoordigen, enkel verhaal op het aandeel van die vennoot en op de winsten die hem zijn uitgekeerd.</w:t>
            </w:r>
          </w:p>
          <w:p w14:paraId="722C3509" w14:textId="77777777" w:rsidR="00D82215" w:rsidRDefault="00D82215" w:rsidP="00B04A5E">
            <w:pPr>
              <w:spacing w:after="0" w:line="240" w:lineRule="auto"/>
              <w:jc w:val="both"/>
              <w:rPr>
                <w:rFonts w:cstheme="minorHAnsi"/>
                <w:lang w:val="nl-BE"/>
              </w:rPr>
            </w:pPr>
          </w:p>
          <w:p w14:paraId="24FB88CA" w14:textId="77777777" w:rsidR="00D82215" w:rsidRPr="0031756C" w:rsidRDefault="00D82215" w:rsidP="00B04A5E">
            <w:pPr>
              <w:spacing w:after="0" w:line="240" w:lineRule="auto"/>
              <w:jc w:val="both"/>
              <w:rPr>
                <w:rFonts w:cstheme="minorHAnsi"/>
                <w:lang w:val="nl-BE"/>
              </w:rPr>
            </w:pPr>
            <w:r w:rsidRPr="0031756C">
              <w:rPr>
                <w:rFonts w:cstheme="minorHAnsi"/>
                <w:lang w:val="nl-BE"/>
              </w:rPr>
              <w:t>Zij mogen geen beslag leggen op de goederen die het vennootschapsvermogen uitmaken noch rechten daarop uitoefenen</w:t>
            </w:r>
          </w:p>
        </w:tc>
        <w:tc>
          <w:tcPr>
            <w:tcW w:w="5812" w:type="dxa"/>
            <w:shd w:val="clear" w:color="auto" w:fill="auto"/>
          </w:tcPr>
          <w:p w14:paraId="60BB8439" w14:textId="75A6C082" w:rsidR="00D82215" w:rsidRPr="0031756C" w:rsidRDefault="00D82215" w:rsidP="00920B59">
            <w:pPr>
              <w:spacing w:after="0" w:line="240" w:lineRule="auto"/>
              <w:jc w:val="both"/>
              <w:rPr>
                <w:rFonts w:cstheme="minorHAnsi"/>
                <w:noProof/>
                <w:lang w:val="fr-FR"/>
              </w:rPr>
            </w:pPr>
            <w:r w:rsidRPr="0031756C">
              <w:rPr>
                <w:rFonts w:cstheme="minorHAnsi"/>
                <w:noProof/>
                <w:lang w:val="fr-FR"/>
              </w:rPr>
              <w:t xml:space="preserve">Art. </w:t>
            </w:r>
            <w:r w:rsidRPr="0031756C">
              <w:rPr>
                <w:rFonts w:cstheme="minorHAnsi"/>
                <w:lang w:val="fr-FR"/>
              </w:rPr>
              <w:t>4:15</w:t>
            </w:r>
            <w:r w:rsidR="005945DD">
              <w:rPr>
                <w:rFonts w:cstheme="minorHAnsi"/>
                <w:noProof/>
                <w:lang w:val="fr-FR"/>
              </w:rPr>
              <w:t>. Sans préjudice de l'</w:t>
            </w:r>
            <w:r w:rsidRPr="0031756C">
              <w:rPr>
                <w:rFonts w:cstheme="minorHAnsi"/>
                <w:noProof/>
                <w:lang w:val="fr-FR"/>
              </w:rPr>
              <w:t>article 1166 du Code civil, les créanciers personnels des associés, do</w:t>
            </w:r>
            <w:r w:rsidR="005945DD">
              <w:rPr>
                <w:rFonts w:cstheme="minorHAnsi"/>
                <w:noProof/>
                <w:lang w:val="fr-FR"/>
              </w:rPr>
              <w:t>nt la créance est étrangère à l'</w:t>
            </w:r>
            <w:r w:rsidRPr="0031756C">
              <w:rPr>
                <w:rFonts w:cstheme="minorHAnsi"/>
                <w:noProof/>
                <w:lang w:val="fr-FR"/>
              </w:rPr>
              <w:t>activité sociale, et ceux qui o</w:t>
            </w:r>
            <w:r w:rsidR="005945DD">
              <w:rPr>
                <w:rFonts w:cstheme="minorHAnsi"/>
                <w:noProof/>
                <w:lang w:val="fr-FR"/>
              </w:rPr>
              <w:t>nt traité avec un associé qui n'</w:t>
            </w:r>
            <w:r w:rsidRPr="0031756C">
              <w:rPr>
                <w:rFonts w:cstheme="minorHAnsi"/>
                <w:noProof/>
                <w:lang w:val="fr-FR"/>
              </w:rPr>
              <w:t>avait pas le pouv</w:t>
            </w:r>
            <w:r w:rsidR="005945DD">
              <w:rPr>
                <w:rFonts w:cstheme="minorHAnsi"/>
                <w:noProof/>
                <w:lang w:val="fr-FR"/>
              </w:rPr>
              <w:t>oir de représenter les autres n'</w:t>
            </w:r>
            <w:bookmarkStart w:id="0" w:name="_GoBack"/>
            <w:bookmarkEnd w:id="0"/>
            <w:r w:rsidRPr="0031756C">
              <w:rPr>
                <w:rFonts w:cstheme="minorHAnsi"/>
                <w:noProof/>
                <w:lang w:val="fr-FR"/>
              </w:rPr>
              <w:t>ont de recours que sur la part de cet associé et les bénéfices qui lui sont distribués.</w:t>
            </w:r>
          </w:p>
          <w:p w14:paraId="14CC6C8E" w14:textId="77777777" w:rsidR="00D82215" w:rsidRDefault="00D82215" w:rsidP="0031756C">
            <w:pPr>
              <w:pStyle w:val="Afdeling"/>
              <w:jc w:val="both"/>
              <w:rPr>
                <w:rFonts w:asciiTheme="minorHAnsi" w:hAnsiTheme="minorHAnsi" w:cstheme="minorHAnsi"/>
                <w:b w:val="0"/>
                <w:i w:val="0"/>
                <w:noProof/>
                <w:sz w:val="22"/>
                <w:szCs w:val="22"/>
                <w:lang w:val="fr-FR"/>
              </w:rPr>
            </w:pPr>
          </w:p>
          <w:p w14:paraId="016D4201" w14:textId="77777777" w:rsidR="00D82215" w:rsidRPr="0031756C" w:rsidRDefault="00D82215" w:rsidP="0031756C">
            <w:pPr>
              <w:pStyle w:val="Afdeling"/>
              <w:jc w:val="both"/>
              <w:rPr>
                <w:rFonts w:asciiTheme="minorHAnsi" w:hAnsiTheme="minorHAnsi" w:cstheme="minorHAnsi"/>
                <w:b w:val="0"/>
                <w:i w:val="0"/>
                <w:noProof/>
                <w:sz w:val="22"/>
                <w:szCs w:val="22"/>
                <w:lang w:val="fr-FR"/>
              </w:rPr>
            </w:pPr>
            <w:r w:rsidRPr="0031756C">
              <w:rPr>
                <w:rFonts w:asciiTheme="minorHAnsi" w:hAnsiTheme="minorHAnsi" w:cstheme="minorHAnsi"/>
                <w:b w:val="0"/>
                <w:i w:val="0"/>
                <w:noProof/>
                <w:sz w:val="22"/>
                <w:szCs w:val="22"/>
                <w:lang w:val="fr-FR"/>
              </w:rPr>
              <w:t>Ils ne peuvent saisir les biens qui composent le patrimoine social ni exercer aucun droit sur ceux-ci.</w:t>
            </w:r>
          </w:p>
          <w:p w14:paraId="5789DF9A" w14:textId="77777777" w:rsidR="00D82215" w:rsidRPr="0031756C" w:rsidRDefault="00D82215" w:rsidP="00920B59">
            <w:pPr>
              <w:spacing w:after="0" w:line="240" w:lineRule="auto"/>
              <w:jc w:val="both"/>
              <w:rPr>
                <w:rFonts w:cstheme="minorHAnsi"/>
                <w:lang w:val="fr-FR"/>
              </w:rPr>
            </w:pPr>
          </w:p>
        </w:tc>
      </w:tr>
      <w:tr w:rsidR="00D82215" w:rsidRPr="009717D3" w14:paraId="72F2D343" w14:textId="77777777" w:rsidTr="00807960">
        <w:trPr>
          <w:trHeight w:val="3071"/>
        </w:trPr>
        <w:tc>
          <w:tcPr>
            <w:tcW w:w="2122" w:type="dxa"/>
          </w:tcPr>
          <w:p w14:paraId="340997FB" w14:textId="77777777" w:rsidR="00D82215" w:rsidRDefault="00D82215" w:rsidP="009717D3">
            <w:pPr>
              <w:spacing w:after="0" w:line="240" w:lineRule="auto"/>
              <w:jc w:val="both"/>
              <w:rPr>
                <w:rFonts w:cstheme="minorHAnsi"/>
                <w:lang w:val="fr-FR"/>
              </w:rPr>
            </w:pPr>
            <w:r>
              <w:rPr>
                <w:rFonts w:cstheme="minorHAnsi"/>
                <w:lang w:val="fr-FR"/>
              </w:rPr>
              <w:t>MvT</w:t>
            </w:r>
          </w:p>
        </w:tc>
        <w:tc>
          <w:tcPr>
            <w:tcW w:w="5811" w:type="dxa"/>
            <w:shd w:val="clear" w:color="auto" w:fill="auto"/>
          </w:tcPr>
          <w:p w14:paraId="6F1852D8" w14:textId="77777777" w:rsidR="00D82215" w:rsidRPr="00807960" w:rsidRDefault="00D82215" w:rsidP="009717D3">
            <w:pPr>
              <w:spacing w:after="0" w:line="240" w:lineRule="auto"/>
              <w:jc w:val="both"/>
              <w:rPr>
                <w:rFonts w:cstheme="minorHAnsi"/>
                <w:lang w:val="nl-BE"/>
              </w:rPr>
            </w:pPr>
            <w:r w:rsidRPr="00807960">
              <w:rPr>
                <w:rFonts w:cstheme="minorHAnsi"/>
                <w:lang w:val="nl-BE"/>
              </w:rPr>
              <w:t>In de artikelen 4:14 en 4:15 wordt erop gewezen dat alleen de schuldeisers van de vennootschap verhaal kunnen uitoefenen op het vennootschapsvermogen, een verhaal dat parallel kan worden uitgeoefend op het eigen vermogen van de vennoten (artikel 4:14).</w:t>
            </w:r>
          </w:p>
          <w:p w14:paraId="132F206F" w14:textId="77777777" w:rsidR="00D82215" w:rsidRPr="00807960" w:rsidRDefault="00D82215" w:rsidP="009717D3">
            <w:pPr>
              <w:spacing w:after="0" w:line="240" w:lineRule="auto"/>
              <w:jc w:val="both"/>
              <w:rPr>
                <w:rFonts w:cstheme="minorHAnsi"/>
                <w:lang w:val="nl-BE"/>
              </w:rPr>
            </w:pPr>
          </w:p>
          <w:p w14:paraId="11FBEE76" w14:textId="77777777" w:rsidR="00D82215" w:rsidRPr="00807960" w:rsidRDefault="00D82215" w:rsidP="009717D3">
            <w:pPr>
              <w:spacing w:after="0" w:line="240" w:lineRule="auto"/>
              <w:jc w:val="both"/>
              <w:rPr>
                <w:rFonts w:cstheme="minorHAnsi"/>
                <w:lang w:val="nl-BE"/>
              </w:rPr>
            </w:pPr>
            <w:r w:rsidRPr="00807960">
              <w:rPr>
                <w:rFonts w:cstheme="minorHAnsi"/>
                <w:lang w:val="nl-BE"/>
              </w:rPr>
              <w:t>De persoonlijke schuldeisers van een vennoot kunnen daarentegen enkel verhaal uitoefenen op het aandeel van die vennoot en op de winsten die hem zijn uitgekeerd (artikel 4:15).</w:t>
            </w:r>
          </w:p>
          <w:p w14:paraId="08F7D7D2" w14:textId="77777777" w:rsidR="00D82215" w:rsidRPr="00807960" w:rsidRDefault="00D82215" w:rsidP="009717D3">
            <w:pPr>
              <w:spacing w:after="0" w:line="240" w:lineRule="auto"/>
              <w:jc w:val="both"/>
              <w:rPr>
                <w:rFonts w:cstheme="minorHAnsi"/>
                <w:lang w:val="nl-BE"/>
              </w:rPr>
            </w:pPr>
          </w:p>
          <w:p w14:paraId="271F5A8C" w14:textId="77777777" w:rsidR="00D82215" w:rsidRPr="00807960" w:rsidRDefault="00D82215" w:rsidP="009717D3">
            <w:pPr>
              <w:spacing w:after="0" w:line="240" w:lineRule="auto"/>
              <w:jc w:val="both"/>
              <w:rPr>
                <w:rFonts w:cstheme="minorHAnsi"/>
                <w:lang w:val="nl-BE"/>
              </w:rPr>
            </w:pPr>
            <w:r w:rsidRPr="00807960">
              <w:rPr>
                <w:rFonts w:cstheme="minorHAnsi"/>
                <w:lang w:val="nl-BE"/>
              </w:rPr>
              <w:t>De tekst van artikel 4:15 werd niet gewijzigd, omdat deze voldoende duidelijk lijkt.</w:t>
            </w:r>
          </w:p>
          <w:p w14:paraId="78E17CBB" w14:textId="77777777" w:rsidR="00D82215" w:rsidRPr="00807960" w:rsidRDefault="00D82215" w:rsidP="009717D3">
            <w:pPr>
              <w:spacing w:after="0" w:line="240" w:lineRule="auto"/>
              <w:jc w:val="both"/>
              <w:rPr>
                <w:rFonts w:cstheme="minorHAnsi"/>
                <w:lang w:val="nl-BE"/>
              </w:rPr>
            </w:pPr>
          </w:p>
          <w:p w14:paraId="7D7B03E5" w14:textId="77777777" w:rsidR="00D82215" w:rsidRPr="00BF3653" w:rsidRDefault="00D82215" w:rsidP="009717D3">
            <w:pPr>
              <w:spacing w:after="0" w:line="240" w:lineRule="auto"/>
              <w:jc w:val="both"/>
              <w:rPr>
                <w:rFonts w:cstheme="minorHAnsi"/>
                <w:lang w:val="nl-BE"/>
              </w:rPr>
            </w:pPr>
            <w:r w:rsidRPr="00807960">
              <w:rPr>
                <w:rFonts w:cstheme="minorHAnsi"/>
                <w:lang w:val="nl-BE"/>
              </w:rPr>
              <w:t>Het werd niet opportuun geacht om zoals de Raad van State suggereert hier een bepaling in te voeren betreffende de commanditaire vennootschappen die in boek 7 worden behandeld.</w:t>
            </w:r>
          </w:p>
        </w:tc>
        <w:tc>
          <w:tcPr>
            <w:tcW w:w="5812" w:type="dxa"/>
            <w:shd w:val="clear" w:color="auto" w:fill="auto"/>
          </w:tcPr>
          <w:p w14:paraId="73517308" w14:textId="77777777" w:rsidR="00D82215" w:rsidRPr="00807960" w:rsidRDefault="00D82215" w:rsidP="009717D3">
            <w:pPr>
              <w:spacing w:after="0" w:line="240" w:lineRule="auto"/>
              <w:jc w:val="both"/>
              <w:rPr>
                <w:rFonts w:cstheme="minorHAnsi"/>
                <w:noProof/>
                <w:lang w:val="fr-FR"/>
              </w:rPr>
            </w:pPr>
            <w:r w:rsidRPr="00807960">
              <w:rPr>
                <w:rFonts w:cstheme="minorHAnsi"/>
                <w:noProof/>
                <w:lang w:val="fr-FR"/>
              </w:rPr>
              <w:t>Les articles 4:14 et 4:15 mettent en lumière que les créanciers sociaux ont seuls un recours sur le patrimoine social, recours qui peut être exercé parallèlement sur le patrimoine propre des associés (article 4:14).</w:t>
            </w:r>
          </w:p>
          <w:p w14:paraId="16B6EA14" w14:textId="77777777" w:rsidR="00D82215" w:rsidRPr="00807960" w:rsidRDefault="00D82215" w:rsidP="009717D3">
            <w:pPr>
              <w:spacing w:after="0" w:line="240" w:lineRule="auto"/>
              <w:jc w:val="both"/>
              <w:rPr>
                <w:rFonts w:cstheme="minorHAnsi"/>
                <w:noProof/>
                <w:lang w:val="fr-FR"/>
              </w:rPr>
            </w:pPr>
          </w:p>
          <w:p w14:paraId="023EB199" w14:textId="77777777" w:rsidR="00D82215" w:rsidRPr="00807960" w:rsidRDefault="00D82215" w:rsidP="009717D3">
            <w:pPr>
              <w:spacing w:after="0" w:line="240" w:lineRule="auto"/>
              <w:jc w:val="both"/>
              <w:rPr>
                <w:rFonts w:cstheme="minorHAnsi"/>
                <w:noProof/>
                <w:lang w:val="fr-FR"/>
              </w:rPr>
            </w:pPr>
            <w:r w:rsidRPr="00807960">
              <w:rPr>
                <w:rFonts w:cstheme="minorHAnsi"/>
                <w:noProof/>
                <w:lang w:val="fr-FR"/>
              </w:rPr>
              <w:t>Les créanciers personnels d’un associé ne peuvent en revanche saisir que sa part dans la société et les bénéfices qui lui sont distribués (article 4:15).</w:t>
            </w:r>
          </w:p>
          <w:p w14:paraId="3A2FF421" w14:textId="77777777" w:rsidR="00D82215" w:rsidRPr="00807960" w:rsidRDefault="00D82215" w:rsidP="009717D3">
            <w:pPr>
              <w:spacing w:after="0" w:line="240" w:lineRule="auto"/>
              <w:jc w:val="both"/>
              <w:rPr>
                <w:rFonts w:cstheme="minorHAnsi"/>
                <w:noProof/>
                <w:lang w:val="fr-FR"/>
              </w:rPr>
            </w:pPr>
          </w:p>
          <w:p w14:paraId="5CB55CA6" w14:textId="77777777" w:rsidR="00D82215" w:rsidRPr="00807960" w:rsidRDefault="00D82215" w:rsidP="009717D3">
            <w:pPr>
              <w:spacing w:after="0" w:line="240" w:lineRule="auto"/>
              <w:jc w:val="both"/>
              <w:rPr>
                <w:rFonts w:cstheme="minorHAnsi"/>
                <w:noProof/>
                <w:lang w:val="fr-FR"/>
              </w:rPr>
            </w:pPr>
            <w:r w:rsidRPr="00807960">
              <w:rPr>
                <w:rFonts w:cstheme="minorHAnsi"/>
                <w:noProof/>
                <w:lang w:val="fr-FR"/>
              </w:rPr>
              <w:t>Le texte de l’article 4:15 n’a pas été modifié, dès lors qu’il apparaît suffisamment clair.</w:t>
            </w:r>
          </w:p>
          <w:p w14:paraId="34B021CD" w14:textId="77777777" w:rsidR="00D82215" w:rsidRPr="00807960" w:rsidRDefault="00D82215" w:rsidP="009717D3">
            <w:pPr>
              <w:spacing w:after="0" w:line="240" w:lineRule="auto"/>
              <w:jc w:val="both"/>
              <w:rPr>
                <w:rFonts w:cstheme="minorHAnsi"/>
                <w:noProof/>
                <w:lang w:val="fr-FR"/>
              </w:rPr>
            </w:pPr>
          </w:p>
          <w:p w14:paraId="640D729D" w14:textId="77777777" w:rsidR="00D82215" w:rsidRPr="00807960" w:rsidRDefault="00D82215" w:rsidP="009717D3">
            <w:pPr>
              <w:spacing w:after="0" w:line="240" w:lineRule="auto"/>
              <w:jc w:val="both"/>
              <w:rPr>
                <w:rFonts w:cstheme="minorHAnsi"/>
                <w:noProof/>
                <w:lang w:val="fr-FR"/>
              </w:rPr>
            </w:pPr>
            <w:r w:rsidRPr="00807960">
              <w:rPr>
                <w:rFonts w:cstheme="minorHAnsi"/>
                <w:noProof/>
                <w:lang w:val="fr-FR"/>
              </w:rPr>
              <w:t>Il n’a pas été jugé opportun, comme le Conseil d’État le suggérait, d’introduire ici une disposition concernant les sociétés en commandite qui sont traitées au livre 7.</w:t>
            </w:r>
          </w:p>
        </w:tc>
      </w:tr>
      <w:tr w:rsidR="00D82215" w:rsidRPr="009717D3" w14:paraId="37171CAF" w14:textId="77777777" w:rsidTr="00807960">
        <w:trPr>
          <w:trHeight w:val="572"/>
        </w:trPr>
        <w:tc>
          <w:tcPr>
            <w:tcW w:w="2122" w:type="dxa"/>
          </w:tcPr>
          <w:p w14:paraId="689FB68F" w14:textId="77777777" w:rsidR="00D82215" w:rsidRDefault="00D82215" w:rsidP="009717D3">
            <w:pPr>
              <w:spacing w:after="0" w:line="240" w:lineRule="auto"/>
              <w:jc w:val="both"/>
              <w:rPr>
                <w:rFonts w:cstheme="minorHAnsi"/>
                <w:lang w:val="fr-FR"/>
              </w:rPr>
            </w:pPr>
            <w:r>
              <w:rPr>
                <w:rFonts w:cstheme="minorHAnsi"/>
                <w:lang w:val="fr-FR"/>
              </w:rPr>
              <w:t>RvSt</w:t>
            </w:r>
          </w:p>
        </w:tc>
        <w:tc>
          <w:tcPr>
            <w:tcW w:w="5811" w:type="dxa"/>
            <w:shd w:val="clear" w:color="auto" w:fill="auto"/>
          </w:tcPr>
          <w:p w14:paraId="522B8AA7" w14:textId="77777777" w:rsidR="00D82215" w:rsidRPr="00807960" w:rsidRDefault="00D82215" w:rsidP="009717D3">
            <w:pPr>
              <w:spacing w:after="0" w:line="240" w:lineRule="auto"/>
              <w:jc w:val="both"/>
              <w:rPr>
                <w:rFonts w:cstheme="minorHAnsi"/>
                <w:lang w:val="nl-BE"/>
              </w:rPr>
            </w:pPr>
            <w:r w:rsidRPr="00807960">
              <w:rPr>
                <w:rFonts w:cstheme="minorHAnsi"/>
                <w:lang w:val="nl-BE"/>
              </w:rPr>
              <w:t>Zie opmerkingen van de Raad van State betreffende artikel 4:13.</w:t>
            </w:r>
          </w:p>
        </w:tc>
        <w:tc>
          <w:tcPr>
            <w:tcW w:w="5812" w:type="dxa"/>
            <w:shd w:val="clear" w:color="auto" w:fill="auto"/>
          </w:tcPr>
          <w:p w14:paraId="6B73086D" w14:textId="77777777" w:rsidR="00D82215" w:rsidRPr="00807960" w:rsidRDefault="00D82215" w:rsidP="009717D3">
            <w:pPr>
              <w:spacing w:after="0" w:line="240" w:lineRule="auto"/>
              <w:jc w:val="both"/>
              <w:rPr>
                <w:rFonts w:cstheme="minorHAnsi"/>
                <w:noProof/>
                <w:lang w:val="fr-FR"/>
              </w:rPr>
            </w:pPr>
            <w:r w:rsidRPr="00807960">
              <w:rPr>
                <w:rFonts w:cstheme="minorHAnsi"/>
                <w:noProof/>
                <w:lang w:val="fr-FR"/>
              </w:rPr>
              <w:t>Voir remarques du Conseil d’Etat concernant l’article 4:13.</w:t>
            </w:r>
          </w:p>
        </w:tc>
      </w:tr>
    </w:tbl>
    <w:p w14:paraId="0CB42C63" w14:textId="77777777" w:rsidR="001203BA" w:rsidRPr="00807960" w:rsidRDefault="001203BA" w:rsidP="001203BA">
      <w:pPr>
        <w:rPr>
          <w:lang w:val="fr-FR"/>
        </w:rPr>
      </w:pPr>
    </w:p>
    <w:p w14:paraId="77177806" w14:textId="77777777" w:rsidR="00A820D7" w:rsidRPr="00807960" w:rsidRDefault="00A820D7">
      <w:pPr>
        <w:rPr>
          <w:lang w:val="fr-FR"/>
        </w:rPr>
      </w:pPr>
    </w:p>
    <w:sectPr w:rsidR="00A820D7" w:rsidRPr="0080796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B17B4"/>
    <w:rsid w:val="000B34BD"/>
    <w:rsid w:val="000C55F1"/>
    <w:rsid w:val="000E14C5"/>
    <w:rsid w:val="000F2BB5"/>
    <w:rsid w:val="001025F1"/>
    <w:rsid w:val="00102D66"/>
    <w:rsid w:val="00104701"/>
    <w:rsid w:val="0011074A"/>
    <w:rsid w:val="0011776E"/>
    <w:rsid w:val="001203BA"/>
    <w:rsid w:val="00143891"/>
    <w:rsid w:val="00160A1B"/>
    <w:rsid w:val="00191BAC"/>
    <w:rsid w:val="00193578"/>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C1E0B"/>
    <w:rsid w:val="002D2CD0"/>
    <w:rsid w:val="002F7950"/>
    <w:rsid w:val="00300B84"/>
    <w:rsid w:val="00307218"/>
    <w:rsid w:val="00315433"/>
    <w:rsid w:val="0031756C"/>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52DAC"/>
    <w:rsid w:val="00456260"/>
    <w:rsid w:val="0047203B"/>
    <w:rsid w:val="00475C0D"/>
    <w:rsid w:val="004A39E3"/>
    <w:rsid w:val="004C3052"/>
    <w:rsid w:val="004C63AD"/>
    <w:rsid w:val="004D40F3"/>
    <w:rsid w:val="004E4D11"/>
    <w:rsid w:val="0050145D"/>
    <w:rsid w:val="0051188B"/>
    <w:rsid w:val="00523EC6"/>
    <w:rsid w:val="00525185"/>
    <w:rsid w:val="00525395"/>
    <w:rsid w:val="00534CCC"/>
    <w:rsid w:val="00543D1D"/>
    <w:rsid w:val="00555F2E"/>
    <w:rsid w:val="00562DB1"/>
    <w:rsid w:val="0056315C"/>
    <w:rsid w:val="00574F4A"/>
    <w:rsid w:val="00591A7D"/>
    <w:rsid w:val="005945D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B64D7"/>
    <w:rsid w:val="007D7A6B"/>
    <w:rsid w:val="00800732"/>
    <w:rsid w:val="008043D3"/>
    <w:rsid w:val="00807960"/>
    <w:rsid w:val="00817848"/>
    <w:rsid w:val="00831B40"/>
    <w:rsid w:val="008550A9"/>
    <w:rsid w:val="00871F22"/>
    <w:rsid w:val="00887114"/>
    <w:rsid w:val="00887B0C"/>
    <w:rsid w:val="008A1FA3"/>
    <w:rsid w:val="008B2189"/>
    <w:rsid w:val="008D71F7"/>
    <w:rsid w:val="008E164C"/>
    <w:rsid w:val="008F4D05"/>
    <w:rsid w:val="009172D4"/>
    <w:rsid w:val="009175FE"/>
    <w:rsid w:val="00920B59"/>
    <w:rsid w:val="009230EE"/>
    <w:rsid w:val="00931810"/>
    <w:rsid w:val="00935E60"/>
    <w:rsid w:val="00943313"/>
    <w:rsid w:val="009626E3"/>
    <w:rsid w:val="009627E9"/>
    <w:rsid w:val="00967A9B"/>
    <w:rsid w:val="009717D3"/>
    <w:rsid w:val="009B7FB9"/>
    <w:rsid w:val="009D0B3E"/>
    <w:rsid w:val="009F648C"/>
    <w:rsid w:val="009F7906"/>
    <w:rsid w:val="00A0074A"/>
    <w:rsid w:val="00A0441A"/>
    <w:rsid w:val="00A152BE"/>
    <w:rsid w:val="00A175FB"/>
    <w:rsid w:val="00A2688E"/>
    <w:rsid w:val="00A37201"/>
    <w:rsid w:val="00A51F24"/>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BF3653"/>
    <w:rsid w:val="00C01CFA"/>
    <w:rsid w:val="00C162B3"/>
    <w:rsid w:val="00C41D89"/>
    <w:rsid w:val="00C80883"/>
    <w:rsid w:val="00C86467"/>
    <w:rsid w:val="00C86CC5"/>
    <w:rsid w:val="00C91A38"/>
    <w:rsid w:val="00CA2994"/>
    <w:rsid w:val="00CC6422"/>
    <w:rsid w:val="00CE358B"/>
    <w:rsid w:val="00CE5F84"/>
    <w:rsid w:val="00CE7D55"/>
    <w:rsid w:val="00D06359"/>
    <w:rsid w:val="00D27E05"/>
    <w:rsid w:val="00D359A8"/>
    <w:rsid w:val="00D5452B"/>
    <w:rsid w:val="00D66002"/>
    <w:rsid w:val="00D66D82"/>
    <w:rsid w:val="00D82215"/>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A440A"/>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45D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3175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31756C"/>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3175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3627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2019-10-26T20:43:00Z</dcterms:created>
  <dcterms:modified xsi:type="dcterms:W3CDTF">2021-08-23T06:25:00Z</dcterms:modified>
</cp:coreProperties>
</file>