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08C60501" w14:textId="77777777" w:rsidTr="00F76703">
        <w:tc>
          <w:tcPr>
            <w:tcW w:w="2122" w:type="dxa"/>
          </w:tcPr>
          <w:p w14:paraId="1A101414" w14:textId="77777777" w:rsidR="000D42B6" w:rsidRPr="00B07AC9" w:rsidRDefault="000D42B6" w:rsidP="00431F9F">
            <w:pPr>
              <w:rPr>
                <w:b/>
                <w:sz w:val="32"/>
                <w:szCs w:val="32"/>
                <w:lang w:val="nl-BE"/>
              </w:rPr>
            </w:pPr>
            <w:r w:rsidRPr="00B07AC9">
              <w:rPr>
                <w:b/>
                <w:sz w:val="32"/>
                <w:szCs w:val="32"/>
                <w:lang w:val="nl-BE"/>
              </w:rPr>
              <w:t xml:space="preserve">ARTIKEL </w:t>
            </w:r>
            <w:r w:rsidR="00076900">
              <w:rPr>
                <w:b/>
                <w:sz w:val="32"/>
                <w:szCs w:val="32"/>
                <w:lang w:val="nl-BE"/>
              </w:rPr>
              <w:t>6:</w:t>
            </w:r>
            <w:r w:rsidR="00CC1091">
              <w:rPr>
                <w:b/>
                <w:sz w:val="32"/>
                <w:szCs w:val="32"/>
                <w:lang w:val="nl-BE"/>
              </w:rPr>
              <w:t>100</w:t>
            </w:r>
          </w:p>
        </w:tc>
        <w:tc>
          <w:tcPr>
            <w:tcW w:w="11623" w:type="dxa"/>
            <w:gridSpan w:val="2"/>
            <w:shd w:val="clear" w:color="auto" w:fill="auto"/>
          </w:tcPr>
          <w:p w14:paraId="75DF0B6B" w14:textId="77777777" w:rsidR="000D42B6" w:rsidRPr="00382324" w:rsidRDefault="000D42B6" w:rsidP="00431F9F">
            <w:pPr>
              <w:rPr>
                <w:rFonts w:asciiTheme="majorHAnsi" w:eastAsiaTheme="majorEastAsia" w:hAnsiTheme="majorHAnsi" w:cstheme="majorBidi"/>
                <w:b/>
                <w:bCs/>
                <w:color w:val="2E74B5" w:themeColor="accent1" w:themeShade="BF"/>
                <w:sz w:val="32"/>
                <w:szCs w:val="28"/>
                <w:lang w:val="nl-BE"/>
              </w:rPr>
            </w:pPr>
          </w:p>
        </w:tc>
      </w:tr>
      <w:tr w:rsidR="00BA0FE5" w:rsidRPr="00A55EA5" w14:paraId="41F6AD7D" w14:textId="77777777" w:rsidTr="00FA1BF4">
        <w:tc>
          <w:tcPr>
            <w:tcW w:w="13745" w:type="dxa"/>
            <w:gridSpan w:val="3"/>
          </w:tcPr>
          <w:p w14:paraId="2FBAB807" w14:textId="77777777" w:rsidR="00BA0FE5" w:rsidRDefault="00BA0FE5" w:rsidP="00BA0FE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932B505" w14:textId="77777777" w:rsidR="00BA0FE5" w:rsidRDefault="00BA0FE5" w:rsidP="00BA0FE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19573771" w14:textId="77777777" w:rsidR="00BA0FE5" w:rsidRPr="00BA0FE5" w:rsidRDefault="00BA0FE5" w:rsidP="00BA0FE5">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A55EA5" w14:paraId="33D3826D" w14:textId="77777777" w:rsidTr="00F76703">
        <w:tc>
          <w:tcPr>
            <w:tcW w:w="2122" w:type="dxa"/>
          </w:tcPr>
          <w:p w14:paraId="2F6A5A2B" w14:textId="77777777" w:rsidR="005B33B1" w:rsidRPr="00B07AC9" w:rsidRDefault="005B33B1" w:rsidP="00431F9F">
            <w:pPr>
              <w:rPr>
                <w:b/>
                <w:sz w:val="32"/>
                <w:szCs w:val="32"/>
                <w:lang w:val="nl-BE"/>
              </w:rPr>
            </w:pPr>
          </w:p>
        </w:tc>
        <w:tc>
          <w:tcPr>
            <w:tcW w:w="11623" w:type="dxa"/>
            <w:gridSpan w:val="2"/>
            <w:shd w:val="clear" w:color="auto" w:fill="auto"/>
          </w:tcPr>
          <w:p w14:paraId="1E120195" w14:textId="77777777" w:rsidR="005B33B1" w:rsidRPr="00382324" w:rsidRDefault="005B33B1" w:rsidP="00431F9F">
            <w:pPr>
              <w:rPr>
                <w:rFonts w:asciiTheme="majorHAnsi" w:eastAsiaTheme="majorEastAsia" w:hAnsiTheme="majorHAnsi" w:cstheme="majorBidi"/>
                <w:b/>
                <w:bCs/>
                <w:color w:val="2E74B5" w:themeColor="accent1" w:themeShade="BF"/>
                <w:sz w:val="32"/>
                <w:szCs w:val="28"/>
                <w:lang w:val="nl-BE"/>
              </w:rPr>
            </w:pPr>
          </w:p>
        </w:tc>
      </w:tr>
      <w:tr w:rsidR="00CC1091" w:rsidRPr="005C0960" w14:paraId="74A261CB" w14:textId="77777777" w:rsidTr="005C0960">
        <w:trPr>
          <w:trHeight w:val="803"/>
        </w:trPr>
        <w:tc>
          <w:tcPr>
            <w:tcW w:w="2122" w:type="dxa"/>
          </w:tcPr>
          <w:p w14:paraId="543F6C82" w14:textId="77777777" w:rsidR="00CC1091" w:rsidRDefault="00CC1091" w:rsidP="00431F9F">
            <w:pPr>
              <w:spacing w:after="0" w:line="240" w:lineRule="auto"/>
              <w:jc w:val="both"/>
              <w:rPr>
                <w:rFonts w:cs="Calibri"/>
                <w:lang w:val="nl-BE"/>
              </w:rPr>
            </w:pPr>
            <w:r>
              <w:rPr>
                <w:rFonts w:cs="Calibri"/>
                <w:lang w:val="nl-BE"/>
              </w:rPr>
              <w:t>WVV</w:t>
            </w:r>
          </w:p>
        </w:tc>
        <w:tc>
          <w:tcPr>
            <w:tcW w:w="5670" w:type="dxa"/>
            <w:shd w:val="clear" w:color="auto" w:fill="auto"/>
          </w:tcPr>
          <w:p w14:paraId="20329A0F" w14:textId="28FDB430" w:rsidR="00CC1091" w:rsidRPr="00115F30" w:rsidRDefault="00115F30" w:rsidP="00431F9F">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CC1091" w:rsidRPr="00115F30">
              <w:rPr>
                <w:rStyle w:val="Hyperlink"/>
                <w:rFonts w:cstheme="minorHAnsi"/>
                <w:lang w:val="nl-NL"/>
              </w:rPr>
              <w:t>De algemene vergadering van obligatiehouders kan alleen dan op geldige wijze beraadslagen en besluiten wanneer de aanwezige leden ten minste de helft van het bedrag van de in omloop zijnde effecten vertegenwoordigen.</w:t>
            </w:r>
          </w:p>
          <w:p w14:paraId="504CFB54" w14:textId="77777777" w:rsidR="00CC1091" w:rsidRPr="00115F30" w:rsidRDefault="00CC1091" w:rsidP="00431F9F">
            <w:pPr>
              <w:pStyle w:val="Geenafstand"/>
              <w:jc w:val="both"/>
              <w:rPr>
                <w:rStyle w:val="Hyperlink"/>
                <w:rFonts w:cstheme="minorHAnsi"/>
                <w:lang w:val="nl-NL"/>
              </w:rPr>
            </w:pPr>
          </w:p>
          <w:p w14:paraId="3452A31A" w14:textId="77777777" w:rsidR="00CC1091" w:rsidRPr="00115F30" w:rsidRDefault="00CC1091" w:rsidP="00431F9F">
            <w:pPr>
              <w:pStyle w:val="Geenafstand"/>
              <w:jc w:val="both"/>
              <w:rPr>
                <w:rStyle w:val="Hyperlink"/>
                <w:rFonts w:cstheme="minorHAnsi"/>
                <w:lang w:val="nl-NL"/>
              </w:rPr>
            </w:pPr>
            <w:r w:rsidRPr="00115F30">
              <w:rPr>
                <w:rStyle w:val="Hyperlink"/>
                <w:rFonts w:cstheme="minorHAnsi"/>
                <w:lang w:val="nl-NL"/>
              </w:rPr>
              <w:t>Is deze voorwaarde niet vervuld, dan is een nieuwe bijeenroeping nodig en de tweede vergadering beraadslaagt en besluit op geldige wijze, ongeacht het vertegenwoordigde bedrag van de effecten in omloop.</w:t>
            </w:r>
          </w:p>
          <w:p w14:paraId="6147F143" w14:textId="77777777" w:rsidR="00CC1091" w:rsidRPr="00115F30" w:rsidRDefault="00CC1091" w:rsidP="00431F9F">
            <w:pPr>
              <w:pStyle w:val="Geenafstand"/>
              <w:jc w:val="both"/>
              <w:rPr>
                <w:rStyle w:val="Hyperlink"/>
                <w:rFonts w:cstheme="minorHAnsi"/>
                <w:lang w:val="nl-NL"/>
              </w:rPr>
            </w:pPr>
          </w:p>
          <w:p w14:paraId="1FFF88DC" w14:textId="77777777" w:rsidR="00CC1091" w:rsidRPr="00115F30" w:rsidRDefault="00CC1091" w:rsidP="00431F9F">
            <w:pPr>
              <w:pStyle w:val="Geenafstand"/>
              <w:jc w:val="both"/>
              <w:rPr>
                <w:rStyle w:val="Hyperlink"/>
                <w:rFonts w:cstheme="minorHAnsi"/>
                <w:lang w:val="nl-NL"/>
              </w:rPr>
            </w:pPr>
            <w:r w:rsidRPr="00115F30">
              <w:rPr>
                <w:rStyle w:val="Hyperlink"/>
                <w:rFonts w:cstheme="minorHAnsi"/>
                <w:lang w:val="nl-NL"/>
              </w:rPr>
              <w:t>Een voorstel is alleen dan aangenomen wanneer het is goedgekeurd door leden die, uit eigen naam of als gemachtigde, gezamenlijk stemmen uitbrengen die ten minste drie vierde van het bedrag van de obligaties waarvoor aan de stemming is deelgenomen, vertegenwoordigen.</w:t>
            </w:r>
          </w:p>
          <w:p w14:paraId="29321A84" w14:textId="77777777" w:rsidR="00CC1091" w:rsidRPr="00115F30" w:rsidRDefault="00CC1091" w:rsidP="00431F9F">
            <w:pPr>
              <w:pStyle w:val="Geenafstand"/>
              <w:jc w:val="both"/>
              <w:rPr>
                <w:rStyle w:val="Hyperlink"/>
                <w:rFonts w:cstheme="minorHAnsi"/>
                <w:lang w:val="nl-NL"/>
              </w:rPr>
            </w:pPr>
          </w:p>
          <w:p w14:paraId="02301572" w14:textId="1803E394" w:rsidR="00CC1091" w:rsidRPr="003431AE" w:rsidRDefault="00CC1091" w:rsidP="00431F9F">
            <w:pPr>
              <w:spacing w:after="0" w:line="240" w:lineRule="auto"/>
              <w:jc w:val="both"/>
              <w:rPr>
                <w:rFonts w:cstheme="minorHAnsi"/>
                <w:lang w:val="nl-BE"/>
              </w:rPr>
            </w:pPr>
            <w:r w:rsidRPr="00115F30">
              <w:rPr>
                <w:rStyle w:val="Hyperlink"/>
                <w:rFonts w:cstheme="minorHAnsi"/>
                <w:lang w:val="nl-NL"/>
              </w:rPr>
              <w:t>Tenzij alle obligaties op naam zijn, worden de genomen besluiten binnen vijftien dagen bekendgemaakt in de Bijlagen bij het Belgisch Staatsblad.</w:t>
            </w:r>
            <w:r w:rsidR="00115F30">
              <w:rPr>
                <w:rFonts w:cstheme="minorHAnsi"/>
                <w:lang w:val="nl-NL"/>
              </w:rPr>
              <w:fldChar w:fldCharType="end"/>
            </w:r>
          </w:p>
        </w:tc>
        <w:tc>
          <w:tcPr>
            <w:tcW w:w="5953" w:type="dxa"/>
            <w:shd w:val="clear" w:color="auto" w:fill="auto"/>
          </w:tcPr>
          <w:p w14:paraId="09B36194" w14:textId="76EF981A" w:rsidR="00CC1091" w:rsidRPr="00115F30" w:rsidRDefault="00115F30" w:rsidP="00431F9F">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CC1091" w:rsidRPr="00115F30">
              <w:rPr>
                <w:rStyle w:val="Hyperlink"/>
                <w:rFonts w:cstheme="minorHAnsi"/>
                <w:lang w:val="fr-BE"/>
              </w:rPr>
              <w:t>L’assemblée générale des obligataires ne peut valablement délibérer et statuer que lorsque ses membres représentent la moitié au moins du montant des titres en circulation.</w:t>
            </w:r>
          </w:p>
          <w:p w14:paraId="41B30FDC" w14:textId="77777777" w:rsidR="00CC1091" w:rsidRPr="00115F30" w:rsidRDefault="00CC1091" w:rsidP="00431F9F">
            <w:pPr>
              <w:pStyle w:val="Geenafstand"/>
              <w:jc w:val="both"/>
              <w:rPr>
                <w:rStyle w:val="Hyperlink"/>
                <w:rFonts w:cstheme="minorHAnsi"/>
                <w:lang w:val="fr-BE"/>
              </w:rPr>
            </w:pPr>
          </w:p>
          <w:p w14:paraId="0D743206" w14:textId="77777777" w:rsidR="00CC1091" w:rsidRPr="00115F30" w:rsidRDefault="00CC1091" w:rsidP="00431F9F">
            <w:pPr>
              <w:pStyle w:val="Geenafstand"/>
              <w:jc w:val="both"/>
              <w:rPr>
                <w:rStyle w:val="Hyperlink"/>
                <w:rFonts w:cstheme="minorHAnsi"/>
                <w:lang w:val="fr-BE"/>
              </w:rPr>
            </w:pPr>
            <w:r w:rsidRPr="00115F30">
              <w:rPr>
                <w:rStyle w:val="Hyperlink"/>
                <w:rFonts w:cstheme="minorHAnsi"/>
                <w:lang w:val="fr-BE"/>
              </w:rPr>
              <w:t>Si cette condition n’est pas remplie, une nouvelle convocation est nécessaire et la deuxième assemblée délibère et décide valablement, quel que soit le montant représenté des titres en circulation.</w:t>
            </w:r>
          </w:p>
          <w:p w14:paraId="3DAFC2D5" w14:textId="77777777" w:rsidR="00CC1091" w:rsidRPr="00115F30" w:rsidRDefault="00CC1091" w:rsidP="00431F9F">
            <w:pPr>
              <w:pStyle w:val="Geenafstand"/>
              <w:jc w:val="both"/>
              <w:rPr>
                <w:rStyle w:val="Hyperlink"/>
                <w:rFonts w:cstheme="minorHAnsi"/>
                <w:lang w:val="fr-BE"/>
              </w:rPr>
            </w:pPr>
          </w:p>
          <w:p w14:paraId="1AD23721" w14:textId="77777777" w:rsidR="00CC1091" w:rsidRPr="00115F30" w:rsidRDefault="00CC1091" w:rsidP="00431F9F">
            <w:pPr>
              <w:pStyle w:val="Geenafstand"/>
              <w:jc w:val="both"/>
              <w:rPr>
                <w:rStyle w:val="Hyperlink"/>
                <w:rFonts w:cstheme="minorHAnsi"/>
                <w:lang w:val="fr-BE"/>
              </w:rPr>
            </w:pPr>
            <w:r w:rsidRPr="00115F30">
              <w:rPr>
                <w:rStyle w:val="Hyperlink"/>
                <w:rFonts w:cstheme="minorHAnsi"/>
                <w:lang w:val="fr-BE"/>
              </w:rPr>
              <w:t>Une proposition n’est acceptée que lorsqu’elle est approuvée par des obligataires présents ou représentés dont les voix représentant les trois quarts au moins du montant des obligations pour lesquelles il est pris part au vote.</w:t>
            </w:r>
          </w:p>
          <w:p w14:paraId="0D99A6FC" w14:textId="77777777" w:rsidR="00CC1091" w:rsidRPr="00115F30" w:rsidRDefault="00CC1091" w:rsidP="00431F9F">
            <w:pPr>
              <w:pStyle w:val="Geenafstand"/>
              <w:jc w:val="both"/>
              <w:rPr>
                <w:rStyle w:val="Hyperlink"/>
                <w:rFonts w:cstheme="minorHAnsi"/>
                <w:lang w:val="fr-BE"/>
              </w:rPr>
            </w:pPr>
          </w:p>
          <w:p w14:paraId="5AA7DBA6" w14:textId="78F2D587" w:rsidR="00CC1091" w:rsidRPr="00CF4FCB" w:rsidRDefault="00CC1091" w:rsidP="00431F9F">
            <w:pPr>
              <w:pStyle w:val="Geenafstand"/>
              <w:jc w:val="both"/>
              <w:rPr>
                <w:rFonts w:cstheme="minorHAnsi"/>
                <w:lang w:val="fr-BE"/>
              </w:rPr>
            </w:pPr>
            <w:r w:rsidRPr="00115F30">
              <w:rPr>
                <w:rStyle w:val="Hyperlink"/>
                <w:rFonts w:cstheme="minorHAnsi"/>
                <w:lang w:val="fr-BE"/>
              </w:rPr>
              <w:t xml:space="preserve">Sauf si toutes les obligations sont nominatives, les décisions prises sont publiées, dans les quinze jours, aux Annexes du </w:t>
            </w:r>
            <w:r w:rsidRPr="00115F30">
              <w:rPr>
                <w:rStyle w:val="Hyperlink"/>
                <w:rFonts w:cstheme="minorHAnsi"/>
                <w:i/>
                <w:lang w:val="fr-BE"/>
              </w:rPr>
              <w:t>Moniteur belge</w:t>
            </w:r>
            <w:r w:rsidRPr="00115F30">
              <w:rPr>
                <w:rStyle w:val="Hyperlink"/>
                <w:rFonts w:cstheme="minorHAnsi"/>
                <w:lang w:val="fr-BE"/>
              </w:rPr>
              <w:t>.</w:t>
            </w:r>
            <w:r w:rsidR="00115F30">
              <w:rPr>
                <w:rFonts w:cstheme="minorHAnsi"/>
                <w:lang w:val="fr-BE"/>
              </w:rPr>
              <w:fldChar w:fldCharType="end"/>
            </w:r>
            <w:bookmarkStart w:id="0" w:name="_GoBack"/>
            <w:bookmarkEnd w:id="0"/>
          </w:p>
        </w:tc>
      </w:tr>
      <w:tr w:rsidR="00247619" w:rsidRPr="005C0960" w14:paraId="4A3AD94D" w14:textId="77777777" w:rsidTr="00247619">
        <w:trPr>
          <w:trHeight w:val="311"/>
        </w:trPr>
        <w:tc>
          <w:tcPr>
            <w:tcW w:w="2122" w:type="dxa"/>
          </w:tcPr>
          <w:p w14:paraId="6CDFE2C1" w14:textId="3FAFD9AD" w:rsidR="00247619" w:rsidRDefault="00247619" w:rsidP="00431F9F">
            <w:pPr>
              <w:spacing w:after="0" w:line="240" w:lineRule="auto"/>
              <w:jc w:val="both"/>
              <w:rPr>
                <w:rFonts w:cs="Calibri"/>
                <w:lang w:val="nl-BE"/>
              </w:rPr>
            </w:pPr>
            <w:proofErr w:type="spellStart"/>
            <w:r w:rsidRPr="000A4C2B">
              <w:t>Ontwerp</w:t>
            </w:r>
            <w:proofErr w:type="spellEnd"/>
          </w:p>
        </w:tc>
        <w:tc>
          <w:tcPr>
            <w:tcW w:w="5670" w:type="dxa"/>
            <w:shd w:val="clear" w:color="auto" w:fill="auto"/>
          </w:tcPr>
          <w:p w14:paraId="640AF1C9" w14:textId="583E8D26" w:rsidR="00247619" w:rsidRPr="00D41C14" w:rsidRDefault="00247619" w:rsidP="00431F9F">
            <w:pPr>
              <w:spacing w:after="0" w:line="240" w:lineRule="auto"/>
              <w:jc w:val="both"/>
              <w:rPr>
                <w:rFonts w:cstheme="minorHAnsi"/>
                <w:lang w:val="nl-NL"/>
              </w:rPr>
            </w:pPr>
            <w:proofErr w:type="spellStart"/>
            <w:r w:rsidRPr="000A4C2B">
              <w:t>Geen</w:t>
            </w:r>
            <w:proofErr w:type="spellEnd"/>
            <w:r w:rsidRPr="000A4C2B">
              <w:t xml:space="preserve"> </w:t>
            </w:r>
            <w:proofErr w:type="spellStart"/>
            <w:r w:rsidRPr="000A4C2B">
              <w:t>artikel</w:t>
            </w:r>
            <w:proofErr w:type="spellEnd"/>
            <w:r>
              <w:t>.</w:t>
            </w:r>
          </w:p>
        </w:tc>
        <w:tc>
          <w:tcPr>
            <w:tcW w:w="5953" w:type="dxa"/>
            <w:shd w:val="clear" w:color="auto" w:fill="auto"/>
          </w:tcPr>
          <w:p w14:paraId="12EA869C" w14:textId="72B9D9B2" w:rsidR="00247619" w:rsidRPr="00D41C14" w:rsidRDefault="00247619" w:rsidP="00431F9F">
            <w:pPr>
              <w:spacing w:after="0" w:line="240" w:lineRule="auto"/>
              <w:jc w:val="both"/>
              <w:rPr>
                <w:rFonts w:cstheme="minorHAnsi"/>
                <w:lang w:val="fr-BE"/>
              </w:rPr>
            </w:pPr>
            <w:r>
              <w:t xml:space="preserve">Pas </w:t>
            </w:r>
            <w:proofErr w:type="spellStart"/>
            <w:r>
              <w:t>d’article</w:t>
            </w:r>
            <w:proofErr w:type="spellEnd"/>
            <w:r>
              <w:t>.</w:t>
            </w:r>
          </w:p>
        </w:tc>
      </w:tr>
      <w:tr w:rsidR="00247619" w:rsidRPr="004A104D" w14:paraId="465B1B32" w14:textId="77777777" w:rsidTr="005C0960">
        <w:trPr>
          <w:trHeight w:val="364"/>
        </w:trPr>
        <w:tc>
          <w:tcPr>
            <w:tcW w:w="2122" w:type="dxa"/>
          </w:tcPr>
          <w:p w14:paraId="148E9791" w14:textId="77777777" w:rsidR="00247619" w:rsidRPr="004A104D" w:rsidRDefault="00247619" w:rsidP="00431F9F">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3D596207" w14:textId="77777777" w:rsidR="00247619" w:rsidRPr="004A104D" w:rsidRDefault="00247619" w:rsidP="00431F9F">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291283E8" w14:textId="77777777" w:rsidR="00247619" w:rsidRPr="00D41C14" w:rsidRDefault="00247619" w:rsidP="00431F9F">
            <w:pPr>
              <w:spacing w:after="0" w:line="240" w:lineRule="auto"/>
              <w:jc w:val="both"/>
              <w:rPr>
                <w:rFonts w:cstheme="minorHAnsi"/>
                <w:lang w:val="fr-BE"/>
              </w:rPr>
            </w:pPr>
            <w:r>
              <w:rPr>
                <w:rFonts w:cstheme="minorHAnsi"/>
                <w:lang w:val="fr-BE"/>
              </w:rPr>
              <w:t>Pas d’article.</w:t>
            </w:r>
          </w:p>
        </w:tc>
      </w:tr>
      <w:tr w:rsidR="00247619" w:rsidRPr="004A104D" w14:paraId="6D71BEDF" w14:textId="77777777" w:rsidTr="00A55EA5">
        <w:trPr>
          <w:trHeight w:val="451"/>
        </w:trPr>
        <w:tc>
          <w:tcPr>
            <w:tcW w:w="2122" w:type="dxa"/>
          </w:tcPr>
          <w:p w14:paraId="1AAA7914" w14:textId="77777777" w:rsidR="00247619" w:rsidRPr="000A4C2B" w:rsidRDefault="00247619" w:rsidP="00431F9F">
            <w:pPr>
              <w:spacing w:after="0"/>
            </w:pPr>
            <w:proofErr w:type="spellStart"/>
            <w:r>
              <w:t>MvT</w:t>
            </w:r>
            <w:proofErr w:type="spellEnd"/>
          </w:p>
        </w:tc>
        <w:tc>
          <w:tcPr>
            <w:tcW w:w="5670" w:type="dxa"/>
            <w:shd w:val="clear" w:color="auto" w:fill="auto"/>
          </w:tcPr>
          <w:p w14:paraId="18F3B2D5" w14:textId="77777777" w:rsidR="00247619" w:rsidRPr="00063E4F" w:rsidRDefault="00247619" w:rsidP="00431F9F">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5820628E" w14:textId="77777777" w:rsidR="00247619" w:rsidRPr="00063E4F" w:rsidRDefault="00247619" w:rsidP="00431F9F">
            <w:pPr>
              <w:spacing w:after="0"/>
            </w:pPr>
            <w:r>
              <w:t xml:space="preserve">Pas de </w:t>
            </w:r>
            <w:proofErr w:type="spellStart"/>
            <w:r>
              <w:t>remarques</w:t>
            </w:r>
            <w:proofErr w:type="spellEnd"/>
            <w:r>
              <w:t>.</w:t>
            </w:r>
          </w:p>
        </w:tc>
      </w:tr>
      <w:tr w:rsidR="00247619" w:rsidRPr="004A104D" w14:paraId="499DE0A9" w14:textId="77777777" w:rsidTr="005C0960">
        <w:trPr>
          <w:trHeight w:val="371"/>
        </w:trPr>
        <w:tc>
          <w:tcPr>
            <w:tcW w:w="2122" w:type="dxa"/>
          </w:tcPr>
          <w:p w14:paraId="3FB45052" w14:textId="77777777" w:rsidR="00247619" w:rsidRPr="000A4C2B" w:rsidRDefault="00247619" w:rsidP="00431F9F">
            <w:pPr>
              <w:spacing w:after="0"/>
            </w:pPr>
            <w:proofErr w:type="spellStart"/>
            <w:r>
              <w:t>RvSt</w:t>
            </w:r>
            <w:proofErr w:type="spellEnd"/>
          </w:p>
        </w:tc>
        <w:tc>
          <w:tcPr>
            <w:tcW w:w="5670" w:type="dxa"/>
            <w:shd w:val="clear" w:color="auto" w:fill="auto"/>
          </w:tcPr>
          <w:p w14:paraId="037A356E" w14:textId="77777777" w:rsidR="00247619" w:rsidRPr="00063E4F" w:rsidRDefault="00247619" w:rsidP="00431F9F">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0260760F" w14:textId="77777777" w:rsidR="00247619" w:rsidRPr="00063E4F" w:rsidRDefault="00247619" w:rsidP="00431F9F">
            <w:pPr>
              <w:spacing w:after="0"/>
            </w:pPr>
            <w:r>
              <w:t xml:space="preserve">Pas de </w:t>
            </w:r>
            <w:proofErr w:type="spellStart"/>
            <w:r>
              <w:t>remarques</w:t>
            </w:r>
            <w:proofErr w:type="spellEnd"/>
            <w:r>
              <w:t>.</w:t>
            </w:r>
          </w:p>
        </w:tc>
      </w:tr>
      <w:tr w:rsidR="00A55EA5" w:rsidRPr="00115F30" w14:paraId="669239B0" w14:textId="77777777" w:rsidTr="005C0960">
        <w:trPr>
          <w:trHeight w:val="371"/>
        </w:trPr>
        <w:tc>
          <w:tcPr>
            <w:tcW w:w="2122" w:type="dxa"/>
          </w:tcPr>
          <w:p w14:paraId="0A8F4527" w14:textId="12BBFAEB" w:rsidR="00A55EA5" w:rsidRDefault="00A55EA5" w:rsidP="00115F30">
            <w:pPr>
              <w:pStyle w:val="Kop1"/>
            </w:pPr>
            <w:bookmarkStart w:id="1" w:name="_Amendement_542"/>
            <w:bookmarkStart w:id="2" w:name="_Amendement_542_1"/>
            <w:bookmarkEnd w:id="1"/>
            <w:bookmarkEnd w:id="2"/>
            <w:proofErr w:type="spellStart"/>
            <w:r>
              <w:lastRenderedPageBreak/>
              <w:t>Amendement</w:t>
            </w:r>
            <w:proofErr w:type="spellEnd"/>
            <w:r>
              <w:t xml:space="preserve"> 542</w:t>
            </w:r>
          </w:p>
        </w:tc>
        <w:tc>
          <w:tcPr>
            <w:tcW w:w="5670" w:type="dxa"/>
            <w:shd w:val="clear" w:color="auto" w:fill="auto"/>
          </w:tcPr>
          <w:p w14:paraId="355C99B9" w14:textId="3F2A75A0" w:rsidR="00A55EA5" w:rsidRPr="00115F30" w:rsidRDefault="00115F30" w:rsidP="00431F9F">
            <w:pPr>
              <w:spacing w:after="0"/>
              <w:rPr>
                <w:lang w:val="nl-NL"/>
              </w:rPr>
            </w:pPr>
            <w:r w:rsidRPr="00115F30">
              <w:rPr>
                <w:lang w:val="nl-NL"/>
              </w:rPr>
              <w:t xml:space="preserve">De tekst is die van artikel 5:115. </w:t>
            </w:r>
          </w:p>
        </w:tc>
        <w:tc>
          <w:tcPr>
            <w:tcW w:w="5953" w:type="dxa"/>
            <w:shd w:val="clear" w:color="auto" w:fill="auto"/>
          </w:tcPr>
          <w:p w14:paraId="3C821CA8" w14:textId="4DF38E22" w:rsidR="00A55EA5" w:rsidRPr="00115F30" w:rsidRDefault="00115F30" w:rsidP="00431F9F">
            <w:pPr>
              <w:spacing w:after="0"/>
              <w:rPr>
                <w:lang w:val="fr-FR"/>
              </w:rPr>
            </w:pPr>
            <w:r w:rsidRPr="00115F30">
              <w:rPr>
                <w:lang w:val="fr-FR"/>
              </w:rPr>
              <w:t xml:space="preserve">Le texte est celui de l’article </w:t>
            </w:r>
            <w:proofErr w:type="gramStart"/>
            <w:r w:rsidRPr="00115F30">
              <w:rPr>
                <w:lang w:val="fr-FR"/>
              </w:rPr>
              <w:t>5:</w:t>
            </w:r>
            <w:proofErr w:type="gramEnd"/>
            <w:r w:rsidRPr="00115F30">
              <w:rPr>
                <w:lang w:val="fr-FR"/>
              </w:rPr>
              <w:t xml:space="preserve">115. </w:t>
            </w:r>
          </w:p>
        </w:tc>
      </w:tr>
    </w:tbl>
    <w:p w14:paraId="48C08A9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3472E" w14:textId="77777777" w:rsidR="0079228C" w:rsidRDefault="0079228C" w:rsidP="000D42B6">
      <w:pPr>
        <w:spacing w:after="0" w:line="240" w:lineRule="auto"/>
      </w:pPr>
      <w:r>
        <w:separator/>
      </w:r>
    </w:p>
  </w:endnote>
  <w:endnote w:type="continuationSeparator" w:id="0">
    <w:p w14:paraId="49597BC6" w14:textId="77777777" w:rsidR="0079228C" w:rsidRDefault="0079228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67271" w14:textId="77777777" w:rsidR="0079228C" w:rsidRDefault="0079228C" w:rsidP="000D42B6">
      <w:pPr>
        <w:spacing w:after="0" w:line="240" w:lineRule="auto"/>
      </w:pPr>
      <w:r>
        <w:separator/>
      </w:r>
    </w:p>
  </w:footnote>
  <w:footnote w:type="continuationSeparator" w:id="0">
    <w:p w14:paraId="427D0AC6" w14:textId="77777777" w:rsidR="0079228C" w:rsidRDefault="0079228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10E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B434D"/>
    <w:rsid w:val="000D42B6"/>
    <w:rsid w:val="000D7A8E"/>
    <w:rsid w:val="00101EDC"/>
    <w:rsid w:val="00115F30"/>
    <w:rsid w:val="00153A4F"/>
    <w:rsid w:val="001777AA"/>
    <w:rsid w:val="00183242"/>
    <w:rsid w:val="001A0A02"/>
    <w:rsid w:val="001C4D4C"/>
    <w:rsid w:val="001F6206"/>
    <w:rsid w:val="001F70DD"/>
    <w:rsid w:val="00200CB2"/>
    <w:rsid w:val="00202051"/>
    <w:rsid w:val="00247619"/>
    <w:rsid w:val="00266AFF"/>
    <w:rsid w:val="00272BA1"/>
    <w:rsid w:val="002A7546"/>
    <w:rsid w:val="002B16AC"/>
    <w:rsid w:val="002E07F4"/>
    <w:rsid w:val="002E2C50"/>
    <w:rsid w:val="002F3F41"/>
    <w:rsid w:val="00300269"/>
    <w:rsid w:val="00311F1A"/>
    <w:rsid w:val="00361C46"/>
    <w:rsid w:val="00392D3D"/>
    <w:rsid w:val="00393BDA"/>
    <w:rsid w:val="003A6021"/>
    <w:rsid w:val="003B05A2"/>
    <w:rsid w:val="003B77F3"/>
    <w:rsid w:val="003D46FE"/>
    <w:rsid w:val="003D55CF"/>
    <w:rsid w:val="003F5AEA"/>
    <w:rsid w:val="004148F6"/>
    <w:rsid w:val="00417C7D"/>
    <w:rsid w:val="00427696"/>
    <w:rsid w:val="00431F9F"/>
    <w:rsid w:val="0044028C"/>
    <w:rsid w:val="00445434"/>
    <w:rsid w:val="00475FC8"/>
    <w:rsid w:val="00477E93"/>
    <w:rsid w:val="00482090"/>
    <w:rsid w:val="004A104D"/>
    <w:rsid w:val="004C7924"/>
    <w:rsid w:val="004D3E63"/>
    <w:rsid w:val="00503582"/>
    <w:rsid w:val="00512C24"/>
    <w:rsid w:val="0052140A"/>
    <w:rsid w:val="005407B7"/>
    <w:rsid w:val="0054297A"/>
    <w:rsid w:val="00552278"/>
    <w:rsid w:val="00560C08"/>
    <w:rsid w:val="0056512F"/>
    <w:rsid w:val="0057031D"/>
    <w:rsid w:val="005974AD"/>
    <w:rsid w:val="005A0621"/>
    <w:rsid w:val="005B33B1"/>
    <w:rsid w:val="005C0960"/>
    <w:rsid w:val="006170A4"/>
    <w:rsid w:val="00630590"/>
    <w:rsid w:val="00642F57"/>
    <w:rsid w:val="00665133"/>
    <w:rsid w:val="006F2B94"/>
    <w:rsid w:val="007061E6"/>
    <w:rsid w:val="007115DD"/>
    <w:rsid w:val="007316C7"/>
    <w:rsid w:val="0078377D"/>
    <w:rsid w:val="0079228C"/>
    <w:rsid w:val="007A6A5E"/>
    <w:rsid w:val="007A7077"/>
    <w:rsid w:val="007B29A3"/>
    <w:rsid w:val="007D19C2"/>
    <w:rsid w:val="008145E3"/>
    <w:rsid w:val="00871559"/>
    <w:rsid w:val="008849AC"/>
    <w:rsid w:val="008A299A"/>
    <w:rsid w:val="008B2F1F"/>
    <w:rsid w:val="008D169B"/>
    <w:rsid w:val="00916F5F"/>
    <w:rsid w:val="00950791"/>
    <w:rsid w:val="00950DFB"/>
    <w:rsid w:val="009662AF"/>
    <w:rsid w:val="00985EF6"/>
    <w:rsid w:val="009943DD"/>
    <w:rsid w:val="0099503B"/>
    <w:rsid w:val="009A33B9"/>
    <w:rsid w:val="009D1831"/>
    <w:rsid w:val="00A362F8"/>
    <w:rsid w:val="00A41BE3"/>
    <w:rsid w:val="00A46D88"/>
    <w:rsid w:val="00A5511C"/>
    <w:rsid w:val="00A55EA5"/>
    <w:rsid w:val="00A97687"/>
    <w:rsid w:val="00AE3CA5"/>
    <w:rsid w:val="00AE5EE8"/>
    <w:rsid w:val="00B0539A"/>
    <w:rsid w:val="00B2273C"/>
    <w:rsid w:val="00B27EF2"/>
    <w:rsid w:val="00B53841"/>
    <w:rsid w:val="00BA0FE5"/>
    <w:rsid w:val="00BB0F3C"/>
    <w:rsid w:val="00BC15E6"/>
    <w:rsid w:val="00C23A95"/>
    <w:rsid w:val="00C43011"/>
    <w:rsid w:val="00C64210"/>
    <w:rsid w:val="00CC1091"/>
    <w:rsid w:val="00CE1421"/>
    <w:rsid w:val="00D11451"/>
    <w:rsid w:val="00D40D5C"/>
    <w:rsid w:val="00D61286"/>
    <w:rsid w:val="00D9012C"/>
    <w:rsid w:val="00D96633"/>
    <w:rsid w:val="00DC54F2"/>
    <w:rsid w:val="00E17723"/>
    <w:rsid w:val="00E51E36"/>
    <w:rsid w:val="00E741D5"/>
    <w:rsid w:val="00E8314B"/>
    <w:rsid w:val="00EC7E26"/>
    <w:rsid w:val="00F021BD"/>
    <w:rsid w:val="00F17084"/>
    <w:rsid w:val="00F76703"/>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09F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15F30"/>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BA0FE5"/>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115F30"/>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15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2F8D-F7A3-A34B-B5D5-7FE82FC7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1975</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116</cp:revision>
  <dcterms:created xsi:type="dcterms:W3CDTF">2019-10-18T10:25:00Z</dcterms:created>
  <dcterms:modified xsi:type="dcterms:W3CDTF">2021-10-05T20:51:00Z</dcterms:modified>
</cp:coreProperties>
</file>