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0D42B6" w:rsidRPr="00C63F10" w14:paraId="26E5A5C3" w14:textId="77777777" w:rsidTr="007E1E75">
        <w:tc>
          <w:tcPr>
            <w:tcW w:w="13462" w:type="dxa"/>
            <w:gridSpan w:val="3"/>
          </w:tcPr>
          <w:p w14:paraId="09DB2FE8" w14:textId="77777777" w:rsidR="000D42B6" w:rsidRPr="00B07AC9" w:rsidRDefault="00500835" w:rsidP="00681E37">
            <w:pPr>
              <w:rPr>
                <w:b/>
                <w:sz w:val="32"/>
                <w:szCs w:val="32"/>
                <w:lang w:val="nl-BE"/>
              </w:rPr>
            </w:pPr>
            <w:r>
              <w:rPr>
                <w:b/>
                <w:sz w:val="32"/>
                <w:szCs w:val="32"/>
                <w:lang w:val="nl-BE"/>
              </w:rPr>
              <w:t>Afdeling 2. – U</w:t>
            </w:r>
            <w:r w:rsidR="007E1E75" w:rsidRPr="007E1E75">
              <w:rPr>
                <w:b/>
                <w:sz w:val="32"/>
                <w:szCs w:val="32"/>
                <w:lang w:val="nl-BE"/>
              </w:rPr>
              <w:t>itgifte van nieuwe aandelen, toetreding en uittreding zonder statutenwijziging.</w:t>
            </w:r>
          </w:p>
        </w:tc>
        <w:tc>
          <w:tcPr>
            <w:tcW w:w="283" w:type="dxa"/>
            <w:shd w:val="clear" w:color="auto" w:fill="auto"/>
          </w:tcPr>
          <w:p w14:paraId="38C98AFC" w14:textId="77777777" w:rsidR="000D42B6" w:rsidRPr="006E06F7" w:rsidRDefault="000D42B6" w:rsidP="00681E37">
            <w:pPr>
              <w:spacing w:line="240" w:lineRule="auto"/>
              <w:jc w:val="both"/>
              <w:rPr>
                <w:rFonts w:cstheme="minorHAnsi"/>
                <w:lang w:val="nl-BE"/>
              </w:rPr>
            </w:pPr>
          </w:p>
        </w:tc>
      </w:tr>
      <w:tr w:rsidR="005B33B1" w:rsidRPr="006E06F7" w14:paraId="10D52B31" w14:textId="77777777" w:rsidTr="00681E37">
        <w:tc>
          <w:tcPr>
            <w:tcW w:w="2122" w:type="dxa"/>
          </w:tcPr>
          <w:p w14:paraId="5314F6DE" w14:textId="77777777" w:rsidR="005B33B1" w:rsidRPr="00B07AC9" w:rsidRDefault="006E06F7" w:rsidP="00681E37">
            <w:pPr>
              <w:rPr>
                <w:b/>
                <w:sz w:val="32"/>
                <w:szCs w:val="32"/>
                <w:lang w:val="nl-BE"/>
              </w:rPr>
            </w:pPr>
            <w:r w:rsidRPr="006E06F7">
              <w:rPr>
                <w:b/>
                <w:sz w:val="32"/>
                <w:szCs w:val="32"/>
                <w:lang w:val="nl-BE"/>
              </w:rPr>
              <w:t>ARTIKEL 6:105</w:t>
            </w:r>
          </w:p>
        </w:tc>
        <w:tc>
          <w:tcPr>
            <w:tcW w:w="11623" w:type="dxa"/>
            <w:gridSpan w:val="3"/>
            <w:shd w:val="clear" w:color="auto" w:fill="auto"/>
          </w:tcPr>
          <w:p w14:paraId="664F71FF" w14:textId="77777777" w:rsidR="005B33B1" w:rsidRPr="00382324" w:rsidRDefault="005B33B1" w:rsidP="00681E37">
            <w:pPr>
              <w:rPr>
                <w:rFonts w:asciiTheme="majorHAnsi" w:eastAsiaTheme="majorEastAsia" w:hAnsiTheme="majorHAnsi" w:cstheme="majorBidi"/>
                <w:b/>
                <w:bCs/>
                <w:color w:val="2E74B5" w:themeColor="accent1" w:themeShade="BF"/>
                <w:sz w:val="32"/>
                <w:szCs w:val="28"/>
                <w:lang w:val="nl-BE"/>
              </w:rPr>
            </w:pPr>
          </w:p>
        </w:tc>
      </w:tr>
      <w:tr w:rsidR="009327DE" w:rsidRPr="00C63F10" w14:paraId="366769D4" w14:textId="77777777" w:rsidTr="000E0A39">
        <w:tc>
          <w:tcPr>
            <w:tcW w:w="13745" w:type="dxa"/>
            <w:gridSpan w:val="4"/>
          </w:tcPr>
          <w:p w14:paraId="5CE6AB53" w14:textId="77777777" w:rsidR="009327DE" w:rsidRDefault="009327DE" w:rsidP="009327D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84775A8" w14:textId="77777777" w:rsidR="009327DE" w:rsidRDefault="009327DE" w:rsidP="009327D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8797418" w14:textId="77777777" w:rsidR="009327DE" w:rsidRPr="009327DE" w:rsidRDefault="009327DE" w:rsidP="009327DE">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7E1E75" w:rsidRPr="00C63F10" w14:paraId="6EB8DB57" w14:textId="77777777" w:rsidTr="00681E37">
        <w:tc>
          <w:tcPr>
            <w:tcW w:w="2122" w:type="dxa"/>
          </w:tcPr>
          <w:p w14:paraId="3853AAD4" w14:textId="77777777" w:rsidR="007E1E75" w:rsidRPr="006E06F7" w:rsidRDefault="007E1E75" w:rsidP="00681E37">
            <w:pPr>
              <w:rPr>
                <w:b/>
                <w:sz w:val="32"/>
                <w:szCs w:val="32"/>
                <w:lang w:val="nl-BE"/>
              </w:rPr>
            </w:pPr>
          </w:p>
        </w:tc>
        <w:tc>
          <w:tcPr>
            <w:tcW w:w="11623" w:type="dxa"/>
            <w:gridSpan w:val="3"/>
            <w:shd w:val="clear" w:color="auto" w:fill="auto"/>
          </w:tcPr>
          <w:p w14:paraId="7CCD656C" w14:textId="77777777" w:rsidR="007E1E75" w:rsidRPr="00382324" w:rsidRDefault="007E1E75" w:rsidP="00681E37">
            <w:pPr>
              <w:rPr>
                <w:rFonts w:asciiTheme="majorHAnsi" w:eastAsiaTheme="majorEastAsia" w:hAnsiTheme="majorHAnsi" w:cstheme="majorBidi"/>
                <w:b/>
                <w:bCs/>
                <w:color w:val="2E74B5" w:themeColor="accent1" w:themeShade="BF"/>
                <w:sz w:val="32"/>
                <w:szCs w:val="28"/>
                <w:lang w:val="nl-BE"/>
              </w:rPr>
            </w:pPr>
          </w:p>
        </w:tc>
      </w:tr>
      <w:tr w:rsidR="00322343" w:rsidRPr="00681E37" w14:paraId="5C6A1F23" w14:textId="77777777" w:rsidTr="00681E37">
        <w:trPr>
          <w:trHeight w:val="803"/>
        </w:trPr>
        <w:tc>
          <w:tcPr>
            <w:tcW w:w="2122" w:type="dxa"/>
          </w:tcPr>
          <w:p w14:paraId="44C3833A" w14:textId="77777777" w:rsidR="00322343" w:rsidRDefault="00322343" w:rsidP="00681E37">
            <w:pPr>
              <w:spacing w:after="0" w:line="240" w:lineRule="auto"/>
              <w:jc w:val="both"/>
              <w:rPr>
                <w:rFonts w:cs="Calibri"/>
                <w:lang w:val="nl-BE"/>
              </w:rPr>
            </w:pPr>
            <w:r>
              <w:rPr>
                <w:rFonts w:cs="Calibri"/>
                <w:lang w:val="nl-BE"/>
              </w:rPr>
              <w:t>WVV</w:t>
            </w:r>
          </w:p>
        </w:tc>
        <w:tc>
          <w:tcPr>
            <w:tcW w:w="5811" w:type="dxa"/>
            <w:shd w:val="clear" w:color="auto" w:fill="auto"/>
          </w:tcPr>
          <w:p w14:paraId="1B8E3432" w14:textId="4D8AF33B" w:rsidR="00322343" w:rsidRPr="00500835" w:rsidRDefault="007F5385" w:rsidP="00681E37">
            <w:pPr>
              <w:spacing w:after="0" w:line="240" w:lineRule="auto"/>
              <w:jc w:val="both"/>
              <w:rPr>
                <w:rFonts w:cstheme="minorHAnsi"/>
                <w:lang w:val="nl-NL"/>
              </w:rPr>
            </w:pPr>
            <w:r>
              <w:fldChar w:fldCharType="begin"/>
            </w:r>
            <w:r w:rsidRPr="00C63F10">
              <w:rPr>
                <w:lang w:val="nl-NL"/>
              </w:rPr>
              <w:instrText xml:space="preserve"> HYPERLINK \l "_Amendement_542" </w:instrText>
            </w:r>
            <w:r>
              <w:fldChar w:fldCharType="separate"/>
            </w:r>
            <w:r w:rsidR="00322343" w:rsidRPr="00FF28AD">
              <w:rPr>
                <w:rStyle w:val="Hyperlink"/>
                <w:rFonts w:cstheme="minorHAnsi"/>
                <w:lang w:val="nl-NL"/>
              </w:rPr>
              <w:t>Op nieuwe aandelen kan slechts worden ingeschreven door de personen die aan de in de artikelen 6:52 en 6:54 bepaalde voorwaarden voldoen om aandeelhouder te kunnen worden.</w:t>
            </w:r>
            <w:r>
              <w:rPr>
                <w:rStyle w:val="Hyperlink"/>
                <w:rFonts w:cstheme="minorHAnsi"/>
                <w:lang w:val="nl-NL"/>
              </w:rPr>
              <w:fldChar w:fldCharType="end"/>
            </w:r>
          </w:p>
        </w:tc>
        <w:tc>
          <w:tcPr>
            <w:tcW w:w="5812" w:type="dxa"/>
            <w:gridSpan w:val="2"/>
            <w:shd w:val="clear" w:color="auto" w:fill="auto"/>
          </w:tcPr>
          <w:p w14:paraId="397519C3" w14:textId="36B3A77F" w:rsidR="00322343" w:rsidRPr="00322343" w:rsidRDefault="007F5385" w:rsidP="00681E37">
            <w:pPr>
              <w:spacing w:after="0" w:line="240" w:lineRule="auto"/>
              <w:jc w:val="both"/>
              <w:rPr>
                <w:rFonts w:cstheme="minorHAnsi"/>
                <w:lang w:val="fr-FR"/>
              </w:rPr>
            </w:pPr>
            <w:hyperlink w:anchor="_Amendement_542_1" w:history="1">
              <w:r w:rsidR="00322343" w:rsidRPr="00FF28AD">
                <w:rPr>
                  <w:rStyle w:val="Hyperlink"/>
                  <w:rFonts w:cstheme="minorHAnsi"/>
                  <w:lang w:val="fr-BE"/>
                </w:rPr>
                <w:t>Seules les personnes répondant aux conditions définies aux articles 6:52 et 6:54 pour pouvoir devenir actionnaire peuvent souscrire des actions nouvelles.</w:t>
              </w:r>
            </w:hyperlink>
          </w:p>
        </w:tc>
      </w:tr>
      <w:tr w:rsidR="00621E12" w:rsidRPr="00681E37" w14:paraId="7730201A" w14:textId="77777777" w:rsidTr="00621E12">
        <w:trPr>
          <w:trHeight w:val="394"/>
        </w:trPr>
        <w:tc>
          <w:tcPr>
            <w:tcW w:w="2122" w:type="dxa"/>
          </w:tcPr>
          <w:p w14:paraId="60053945" w14:textId="3C9F0A90" w:rsidR="00621E12" w:rsidRDefault="00621E12" w:rsidP="00681E37">
            <w:pPr>
              <w:spacing w:after="0" w:line="240" w:lineRule="auto"/>
              <w:jc w:val="both"/>
              <w:rPr>
                <w:rFonts w:cs="Calibri"/>
                <w:lang w:val="nl-BE"/>
              </w:rPr>
            </w:pPr>
            <w:proofErr w:type="spellStart"/>
            <w:r w:rsidRPr="003B0FF8">
              <w:t>Ontwerp</w:t>
            </w:r>
            <w:proofErr w:type="spellEnd"/>
          </w:p>
        </w:tc>
        <w:tc>
          <w:tcPr>
            <w:tcW w:w="5811" w:type="dxa"/>
            <w:shd w:val="clear" w:color="auto" w:fill="auto"/>
          </w:tcPr>
          <w:p w14:paraId="4372FBC9" w14:textId="3C651240" w:rsidR="00621E12" w:rsidRPr="00D41C14" w:rsidRDefault="00621E12" w:rsidP="00681E37">
            <w:pPr>
              <w:spacing w:after="0" w:line="240" w:lineRule="auto"/>
              <w:jc w:val="both"/>
              <w:rPr>
                <w:rFonts w:cstheme="minorHAnsi"/>
                <w:lang w:val="nl-NL"/>
              </w:rPr>
            </w:pPr>
            <w:proofErr w:type="spellStart"/>
            <w:r w:rsidRPr="003B0FF8">
              <w:t>Geen</w:t>
            </w:r>
            <w:proofErr w:type="spellEnd"/>
            <w:r w:rsidRPr="003B0FF8">
              <w:t xml:space="preserve"> </w:t>
            </w:r>
            <w:proofErr w:type="spellStart"/>
            <w:r w:rsidRPr="003B0FF8">
              <w:t>artikel</w:t>
            </w:r>
            <w:proofErr w:type="spellEnd"/>
            <w:r>
              <w:t>.</w:t>
            </w:r>
          </w:p>
        </w:tc>
        <w:tc>
          <w:tcPr>
            <w:tcW w:w="5812" w:type="dxa"/>
            <w:gridSpan w:val="2"/>
            <w:shd w:val="clear" w:color="auto" w:fill="auto"/>
          </w:tcPr>
          <w:p w14:paraId="2D322131" w14:textId="0C79F639" w:rsidR="00621E12" w:rsidRPr="00D41C14" w:rsidRDefault="00621E12" w:rsidP="00681E37">
            <w:pPr>
              <w:spacing w:after="0" w:line="240" w:lineRule="auto"/>
              <w:jc w:val="both"/>
              <w:rPr>
                <w:rFonts w:cstheme="minorHAnsi"/>
                <w:lang w:val="fr-BE"/>
              </w:rPr>
            </w:pPr>
            <w:r>
              <w:t xml:space="preserve">Pas </w:t>
            </w:r>
            <w:proofErr w:type="spellStart"/>
            <w:r>
              <w:t>d’article</w:t>
            </w:r>
            <w:proofErr w:type="spellEnd"/>
            <w:r>
              <w:t>.</w:t>
            </w:r>
          </w:p>
        </w:tc>
      </w:tr>
      <w:tr w:rsidR="00621E12" w:rsidRPr="00681E37" w14:paraId="5FAD8141" w14:textId="77777777" w:rsidTr="00C63F10">
        <w:trPr>
          <w:trHeight w:val="367"/>
        </w:trPr>
        <w:tc>
          <w:tcPr>
            <w:tcW w:w="2122" w:type="dxa"/>
          </w:tcPr>
          <w:p w14:paraId="6E395EA0" w14:textId="77777777" w:rsidR="00621E12" w:rsidRPr="00AA3B1B" w:rsidRDefault="00621E12" w:rsidP="00681E37">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7218AD8E" w14:textId="09DA4D56" w:rsidR="00621E12" w:rsidRPr="00AA3B1B" w:rsidRDefault="00C63F10" w:rsidP="00681E37">
            <w:pPr>
              <w:spacing w:after="0" w:line="240" w:lineRule="auto"/>
              <w:jc w:val="both"/>
              <w:rPr>
                <w:rFonts w:cstheme="minorHAnsi"/>
                <w:lang w:val="nl-BE"/>
              </w:rPr>
            </w:pPr>
            <w:r>
              <w:rPr>
                <w:rFonts w:cstheme="minorHAnsi"/>
                <w:lang w:val="nl-BE"/>
              </w:rPr>
              <w:t>/</w:t>
            </w:r>
          </w:p>
        </w:tc>
        <w:tc>
          <w:tcPr>
            <w:tcW w:w="5812" w:type="dxa"/>
            <w:gridSpan w:val="2"/>
            <w:shd w:val="clear" w:color="auto" w:fill="auto"/>
          </w:tcPr>
          <w:p w14:paraId="5C19AA77" w14:textId="1CA9387B" w:rsidR="00621E12" w:rsidRPr="006E06F7" w:rsidRDefault="00C63F10" w:rsidP="00681E37">
            <w:pPr>
              <w:spacing w:after="0" w:line="240" w:lineRule="auto"/>
              <w:jc w:val="both"/>
              <w:rPr>
                <w:rFonts w:cstheme="minorHAnsi"/>
                <w:lang w:val="fr-FR"/>
              </w:rPr>
            </w:pPr>
            <w:r>
              <w:rPr>
                <w:rFonts w:cstheme="minorHAnsi"/>
                <w:lang w:val="fr-FR"/>
              </w:rPr>
              <w:t>/</w:t>
            </w:r>
            <w:bookmarkStart w:id="0" w:name="_GoBack"/>
            <w:bookmarkEnd w:id="0"/>
          </w:p>
        </w:tc>
      </w:tr>
      <w:tr w:rsidR="00621E12" w:rsidRPr="002414BC" w14:paraId="59B6C8DB" w14:textId="77777777" w:rsidTr="00681E37">
        <w:trPr>
          <w:trHeight w:val="417"/>
        </w:trPr>
        <w:tc>
          <w:tcPr>
            <w:tcW w:w="2122" w:type="dxa"/>
          </w:tcPr>
          <w:p w14:paraId="527B4E76" w14:textId="77777777" w:rsidR="00621E12" w:rsidRPr="003B0FF8" w:rsidRDefault="00621E12" w:rsidP="00681E37">
            <w:pPr>
              <w:spacing w:after="0"/>
            </w:pPr>
            <w:proofErr w:type="spellStart"/>
            <w:r>
              <w:t>MvT</w:t>
            </w:r>
            <w:proofErr w:type="spellEnd"/>
          </w:p>
        </w:tc>
        <w:tc>
          <w:tcPr>
            <w:tcW w:w="5811" w:type="dxa"/>
            <w:shd w:val="clear" w:color="auto" w:fill="auto"/>
          </w:tcPr>
          <w:p w14:paraId="5F7DD484" w14:textId="77777777" w:rsidR="00621E12" w:rsidRPr="00063E4F" w:rsidRDefault="00621E12" w:rsidP="00681E37">
            <w:pPr>
              <w:spacing w:after="0"/>
            </w:pPr>
            <w:proofErr w:type="spellStart"/>
            <w:r>
              <w:t>Geen</w:t>
            </w:r>
            <w:proofErr w:type="spellEnd"/>
            <w:r>
              <w:t xml:space="preserve"> </w:t>
            </w:r>
            <w:proofErr w:type="spellStart"/>
            <w:r>
              <w:t>opmerkingen</w:t>
            </w:r>
            <w:proofErr w:type="spellEnd"/>
            <w:r>
              <w:t>.</w:t>
            </w:r>
          </w:p>
        </w:tc>
        <w:tc>
          <w:tcPr>
            <w:tcW w:w="5812" w:type="dxa"/>
            <w:gridSpan w:val="2"/>
            <w:shd w:val="clear" w:color="auto" w:fill="auto"/>
          </w:tcPr>
          <w:p w14:paraId="794EA903" w14:textId="77777777" w:rsidR="00621E12" w:rsidRPr="00063E4F" w:rsidRDefault="00621E12" w:rsidP="00681E37">
            <w:pPr>
              <w:spacing w:after="0"/>
            </w:pPr>
            <w:r>
              <w:t xml:space="preserve">Pas de </w:t>
            </w:r>
            <w:proofErr w:type="spellStart"/>
            <w:r>
              <w:t>remarques</w:t>
            </w:r>
            <w:proofErr w:type="spellEnd"/>
            <w:r>
              <w:t>.</w:t>
            </w:r>
          </w:p>
        </w:tc>
      </w:tr>
      <w:tr w:rsidR="00621E12" w:rsidRPr="002414BC" w14:paraId="5460131E" w14:textId="77777777" w:rsidTr="00681E37">
        <w:trPr>
          <w:trHeight w:val="369"/>
        </w:trPr>
        <w:tc>
          <w:tcPr>
            <w:tcW w:w="2122" w:type="dxa"/>
          </w:tcPr>
          <w:p w14:paraId="544461A2" w14:textId="77777777" w:rsidR="00621E12" w:rsidRDefault="00621E12" w:rsidP="00681E37">
            <w:pPr>
              <w:spacing w:after="0"/>
            </w:pPr>
            <w:proofErr w:type="spellStart"/>
            <w:r>
              <w:t>RvSt</w:t>
            </w:r>
            <w:proofErr w:type="spellEnd"/>
          </w:p>
        </w:tc>
        <w:tc>
          <w:tcPr>
            <w:tcW w:w="5811" w:type="dxa"/>
            <w:shd w:val="clear" w:color="auto" w:fill="auto"/>
          </w:tcPr>
          <w:p w14:paraId="5E626927" w14:textId="77777777" w:rsidR="00621E12" w:rsidRPr="00063E4F" w:rsidRDefault="00621E12" w:rsidP="00681E37">
            <w:pPr>
              <w:spacing w:after="0"/>
            </w:pPr>
            <w:proofErr w:type="spellStart"/>
            <w:r>
              <w:t>Geen</w:t>
            </w:r>
            <w:proofErr w:type="spellEnd"/>
            <w:r>
              <w:t xml:space="preserve"> </w:t>
            </w:r>
            <w:proofErr w:type="spellStart"/>
            <w:r>
              <w:t>opmerkingen</w:t>
            </w:r>
            <w:proofErr w:type="spellEnd"/>
            <w:r>
              <w:t>.</w:t>
            </w:r>
          </w:p>
        </w:tc>
        <w:tc>
          <w:tcPr>
            <w:tcW w:w="5812" w:type="dxa"/>
            <w:gridSpan w:val="2"/>
            <w:shd w:val="clear" w:color="auto" w:fill="auto"/>
          </w:tcPr>
          <w:p w14:paraId="0068ED31" w14:textId="77777777" w:rsidR="00621E12" w:rsidRPr="00063E4F" w:rsidRDefault="00621E12" w:rsidP="00681E37">
            <w:pPr>
              <w:spacing w:after="0"/>
            </w:pPr>
            <w:r>
              <w:t xml:space="preserve">Pas de </w:t>
            </w:r>
            <w:proofErr w:type="spellStart"/>
            <w:r>
              <w:t>remarques</w:t>
            </w:r>
            <w:proofErr w:type="spellEnd"/>
            <w:r>
              <w:t>.</w:t>
            </w:r>
          </w:p>
        </w:tc>
      </w:tr>
      <w:tr w:rsidR="003751EA" w:rsidRPr="00FF28AD" w14:paraId="415FBF76" w14:textId="77777777" w:rsidTr="00681E37">
        <w:trPr>
          <w:trHeight w:val="369"/>
        </w:trPr>
        <w:tc>
          <w:tcPr>
            <w:tcW w:w="2122" w:type="dxa"/>
          </w:tcPr>
          <w:p w14:paraId="2EA42313" w14:textId="1140D7DA" w:rsidR="003751EA" w:rsidRDefault="003751EA" w:rsidP="00FF28AD">
            <w:pPr>
              <w:pStyle w:val="Kop1"/>
            </w:pPr>
            <w:bookmarkStart w:id="1" w:name="_Amendement_542"/>
            <w:bookmarkStart w:id="2" w:name="_Amendement_542_1"/>
            <w:bookmarkEnd w:id="1"/>
            <w:bookmarkEnd w:id="2"/>
            <w:proofErr w:type="spellStart"/>
            <w:r>
              <w:t>Amendement</w:t>
            </w:r>
            <w:proofErr w:type="spellEnd"/>
            <w:r>
              <w:t xml:space="preserve"> 542</w:t>
            </w:r>
          </w:p>
        </w:tc>
        <w:tc>
          <w:tcPr>
            <w:tcW w:w="5811" w:type="dxa"/>
            <w:shd w:val="clear" w:color="auto" w:fill="auto"/>
          </w:tcPr>
          <w:p w14:paraId="69E26817" w14:textId="584ACBD1" w:rsidR="003751EA" w:rsidRPr="00FF28AD" w:rsidRDefault="00FF28AD" w:rsidP="00681E37">
            <w:pPr>
              <w:spacing w:after="0"/>
              <w:rPr>
                <w:lang w:val="nl-NL"/>
              </w:rPr>
            </w:pPr>
            <w:r w:rsidRPr="00FF28AD">
              <w:rPr>
                <w:lang w:val="nl-NL"/>
              </w:rPr>
              <w:t xml:space="preserve">De tekst is een overeenkomstige herneming van artikel 5:123. </w:t>
            </w:r>
          </w:p>
        </w:tc>
        <w:tc>
          <w:tcPr>
            <w:tcW w:w="5812" w:type="dxa"/>
            <w:gridSpan w:val="2"/>
            <w:shd w:val="clear" w:color="auto" w:fill="auto"/>
          </w:tcPr>
          <w:p w14:paraId="2DC0328B" w14:textId="577B859C" w:rsidR="003751EA" w:rsidRPr="00FF28AD" w:rsidRDefault="00FF28AD" w:rsidP="00681E37">
            <w:pPr>
              <w:spacing w:after="0"/>
              <w:rPr>
                <w:lang w:val="fr-FR"/>
              </w:rPr>
            </w:pPr>
            <w:r w:rsidRPr="00FF28AD">
              <w:rPr>
                <w:lang w:val="fr-FR"/>
              </w:rPr>
              <w:t xml:space="preserve">Le texte est une reprise conforme de l’article </w:t>
            </w:r>
            <w:proofErr w:type="gramStart"/>
            <w:r w:rsidRPr="00FF28AD">
              <w:rPr>
                <w:lang w:val="fr-FR"/>
              </w:rPr>
              <w:t>5:</w:t>
            </w:r>
            <w:proofErr w:type="gramEnd"/>
            <w:r w:rsidRPr="00FF28AD">
              <w:rPr>
                <w:lang w:val="fr-FR"/>
              </w:rPr>
              <w:t xml:space="preserve">123. </w:t>
            </w:r>
          </w:p>
        </w:tc>
      </w:tr>
    </w:tbl>
    <w:p w14:paraId="04CA4716" w14:textId="77777777" w:rsidR="000D42B6" w:rsidRPr="006E06F7" w:rsidRDefault="000D42B6" w:rsidP="002E2C50">
      <w:pPr>
        <w:rPr>
          <w:lang w:val="fr-FR"/>
        </w:rPr>
      </w:pPr>
    </w:p>
    <w:sectPr w:rsidR="000D42B6" w:rsidRPr="006E06F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6AB9C" w14:textId="77777777" w:rsidR="007F5385" w:rsidRDefault="007F5385" w:rsidP="000D42B6">
      <w:pPr>
        <w:spacing w:after="0" w:line="240" w:lineRule="auto"/>
      </w:pPr>
      <w:r>
        <w:separator/>
      </w:r>
    </w:p>
  </w:endnote>
  <w:endnote w:type="continuationSeparator" w:id="0">
    <w:p w14:paraId="4FB26D29" w14:textId="77777777" w:rsidR="007F5385" w:rsidRDefault="007F538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AA67" w14:textId="77777777" w:rsidR="007F5385" w:rsidRDefault="007F5385" w:rsidP="000D42B6">
      <w:pPr>
        <w:spacing w:after="0" w:line="240" w:lineRule="auto"/>
      </w:pPr>
      <w:r>
        <w:separator/>
      </w:r>
    </w:p>
  </w:footnote>
  <w:footnote w:type="continuationSeparator" w:id="0">
    <w:p w14:paraId="1C4C0585" w14:textId="77777777" w:rsidR="007F5385" w:rsidRDefault="007F538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F8E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3242"/>
    <w:rsid w:val="001A0A02"/>
    <w:rsid w:val="001C4D4C"/>
    <w:rsid w:val="001F3D08"/>
    <w:rsid w:val="001F6206"/>
    <w:rsid w:val="001F70DD"/>
    <w:rsid w:val="00200CB2"/>
    <w:rsid w:val="00202051"/>
    <w:rsid w:val="002414BC"/>
    <w:rsid w:val="00266AFF"/>
    <w:rsid w:val="00272BA1"/>
    <w:rsid w:val="002A7546"/>
    <w:rsid w:val="002B16AC"/>
    <w:rsid w:val="002E07F4"/>
    <w:rsid w:val="002E2C50"/>
    <w:rsid w:val="002F3F41"/>
    <w:rsid w:val="00300269"/>
    <w:rsid w:val="00311F1A"/>
    <w:rsid w:val="00322343"/>
    <w:rsid w:val="00361C46"/>
    <w:rsid w:val="003751EA"/>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C7924"/>
    <w:rsid w:val="00500835"/>
    <w:rsid w:val="00503582"/>
    <w:rsid w:val="00512C24"/>
    <w:rsid w:val="0052140A"/>
    <w:rsid w:val="005407B7"/>
    <w:rsid w:val="0054297A"/>
    <w:rsid w:val="00552278"/>
    <w:rsid w:val="00560C08"/>
    <w:rsid w:val="0056512F"/>
    <w:rsid w:val="0057031D"/>
    <w:rsid w:val="005974AD"/>
    <w:rsid w:val="005A0621"/>
    <w:rsid w:val="005B33B1"/>
    <w:rsid w:val="005B74B2"/>
    <w:rsid w:val="005E4B0B"/>
    <w:rsid w:val="006170A4"/>
    <w:rsid w:val="00621E12"/>
    <w:rsid w:val="00630590"/>
    <w:rsid w:val="00642F57"/>
    <w:rsid w:val="00665133"/>
    <w:rsid w:val="00681E37"/>
    <w:rsid w:val="006E06F7"/>
    <w:rsid w:val="006F2B94"/>
    <w:rsid w:val="007061E6"/>
    <w:rsid w:val="007316C7"/>
    <w:rsid w:val="0078377D"/>
    <w:rsid w:val="00785CC3"/>
    <w:rsid w:val="007A6A5E"/>
    <w:rsid w:val="007A7077"/>
    <w:rsid w:val="007B29A3"/>
    <w:rsid w:val="007D091B"/>
    <w:rsid w:val="007D19C2"/>
    <w:rsid w:val="007E1E75"/>
    <w:rsid w:val="007F5385"/>
    <w:rsid w:val="008145E3"/>
    <w:rsid w:val="00871559"/>
    <w:rsid w:val="008849AC"/>
    <w:rsid w:val="008A299A"/>
    <w:rsid w:val="008B2F1F"/>
    <w:rsid w:val="008D169B"/>
    <w:rsid w:val="00916F5F"/>
    <w:rsid w:val="009327DE"/>
    <w:rsid w:val="00950791"/>
    <w:rsid w:val="00950DFB"/>
    <w:rsid w:val="009662AF"/>
    <w:rsid w:val="00985EF6"/>
    <w:rsid w:val="009943DD"/>
    <w:rsid w:val="0099503B"/>
    <w:rsid w:val="009A33B9"/>
    <w:rsid w:val="009D1831"/>
    <w:rsid w:val="00A362F8"/>
    <w:rsid w:val="00A41BE3"/>
    <w:rsid w:val="00A46D88"/>
    <w:rsid w:val="00A5511C"/>
    <w:rsid w:val="00A667FE"/>
    <w:rsid w:val="00A97687"/>
    <w:rsid w:val="00AA3B1B"/>
    <w:rsid w:val="00AE3CA5"/>
    <w:rsid w:val="00AE5EE8"/>
    <w:rsid w:val="00B0539A"/>
    <w:rsid w:val="00B2273C"/>
    <w:rsid w:val="00B53841"/>
    <w:rsid w:val="00BB0F3C"/>
    <w:rsid w:val="00BB4222"/>
    <w:rsid w:val="00BC15E6"/>
    <w:rsid w:val="00BF6DC9"/>
    <w:rsid w:val="00C23A95"/>
    <w:rsid w:val="00C43011"/>
    <w:rsid w:val="00C63F10"/>
    <w:rsid w:val="00C64210"/>
    <w:rsid w:val="00CC1091"/>
    <w:rsid w:val="00CE1421"/>
    <w:rsid w:val="00D40D5C"/>
    <w:rsid w:val="00D61286"/>
    <w:rsid w:val="00D71CF7"/>
    <w:rsid w:val="00D80E35"/>
    <w:rsid w:val="00D9012C"/>
    <w:rsid w:val="00D96633"/>
    <w:rsid w:val="00DC54F2"/>
    <w:rsid w:val="00E17723"/>
    <w:rsid w:val="00E51E36"/>
    <w:rsid w:val="00E741D5"/>
    <w:rsid w:val="00E8314B"/>
    <w:rsid w:val="00EC7E26"/>
    <w:rsid w:val="00F021BD"/>
    <w:rsid w:val="00F17084"/>
    <w:rsid w:val="00FA09D7"/>
    <w:rsid w:val="00FC1AA3"/>
    <w:rsid w:val="00FF2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551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F28AD"/>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9327DE"/>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FF28AD"/>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F2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C73B-F9C3-1A40-ABEC-2610AF51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1010</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124</cp:revision>
  <dcterms:created xsi:type="dcterms:W3CDTF">2019-10-18T10:25:00Z</dcterms:created>
  <dcterms:modified xsi:type="dcterms:W3CDTF">2021-10-06T13:36:00Z</dcterms:modified>
</cp:coreProperties>
</file>