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2A763A" w14:paraId="4B666269" w14:textId="77777777" w:rsidTr="001F3D08">
        <w:tc>
          <w:tcPr>
            <w:tcW w:w="2122" w:type="dxa"/>
          </w:tcPr>
          <w:p w14:paraId="0F86A8B3" w14:textId="77777777" w:rsidR="000D42B6" w:rsidRPr="00B07AC9" w:rsidRDefault="001F3D08" w:rsidP="000267F6">
            <w:pPr>
              <w:rPr>
                <w:b/>
                <w:sz w:val="32"/>
                <w:szCs w:val="32"/>
                <w:lang w:val="nl-BE"/>
              </w:rPr>
            </w:pPr>
            <w:r>
              <w:rPr>
                <w:b/>
                <w:sz w:val="32"/>
                <w:szCs w:val="32"/>
                <w:lang w:val="nl-BE"/>
              </w:rPr>
              <w:t xml:space="preserve">ARTIKEL </w:t>
            </w:r>
            <w:r w:rsidR="00076900">
              <w:rPr>
                <w:b/>
                <w:sz w:val="32"/>
                <w:szCs w:val="32"/>
                <w:lang w:val="nl-BE"/>
              </w:rPr>
              <w:t>6:</w:t>
            </w:r>
            <w:r w:rsidR="00821841">
              <w:rPr>
                <w:b/>
                <w:sz w:val="32"/>
                <w:szCs w:val="32"/>
                <w:lang w:val="nl-BE"/>
              </w:rPr>
              <w:t>11</w:t>
            </w:r>
            <w:r w:rsidR="00635FDC">
              <w:rPr>
                <w:b/>
                <w:sz w:val="32"/>
                <w:szCs w:val="32"/>
                <w:lang w:val="nl-BE"/>
              </w:rPr>
              <w:t>6</w:t>
            </w:r>
          </w:p>
        </w:tc>
        <w:tc>
          <w:tcPr>
            <w:tcW w:w="11623" w:type="dxa"/>
            <w:gridSpan w:val="2"/>
            <w:shd w:val="clear" w:color="auto" w:fill="auto"/>
          </w:tcPr>
          <w:p w14:paraId="3C029DA4" w14:textId="77777777" w:rsidR="000D42B6" w:rsidRPr="00382324" w:rsidRDefault="000D42B6" w:rsidP="000267F6">
            <w:pPr>
              <w:rPr>
                <w:rFonts w:asciiTheme="majorHAnsi" w:eastAsiaTheme="majorEastAsia" w:hAnsiTheme="majorHAnsi" w:cstheme="majorBidi"/>
                <w:b/>
                <w:bCs/>
                <w:color w:val="2E74B5" w:themeColor="accent1" w:themeShade="BF"/>
                <w:sz w:val="32"/>
                <w:szCs w:val="28"/>
                <w:lang w:val="nl-BE"/>
              </w:rPr>
            </w:pPr>
          </w:p>
        </w:tc>
      </w:tr>
      <w:tr w:rsidR="00FF4B87" w:rsidRPr="004D4AF3" w14:paraId="09BF6989" w14:textId="77777777" w:rsidTr="00082420">
        <w:tc>
          <w:tcPr>
            <w:tcW w:w="13745" w:type="dxa"/>
            <w:gridSpan w:val="3"/>
          </w:tcPr>
          <w:p w14:paraId="31DA3B13" w14:textId="77777777" w:rsidR="00FF4B87" w:rsidRDefault="00FF4B87" w:rsidP="00FF4B87">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1C191515" w14:textId="77777777" w:rsidR="00FF4B87" w:rsidRDefault="00FF4B87" w:rsidP="00FF4B87">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094A7D8E" w14:textId="77777777" w:rsidR="00FF4B87" w:rsidRPr="00FF4B87" w:rsidRDefault="00FF4B87" w:rsidP="00FF4B87">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4D4AF3" w14:paraId="37098EB7" w14:textId="77777777" w:rsidTr="001F3D08">
        <w:tc>
          <w:tcPr>
            <w:tcW w:w="2122" w:type="dxa"/>
          </w:tcPr>
          <w:p w14:paraId="0F40620C" w14:textId="77777777" w:rsidR="005B33B1" w:rsidRPr="00B07AC9" w:rsidRDefault="005B33B1" w:rsidP="000267F6">
            <w:pPr>
              <w:rPr>
                <w:b/>
                <w:sz w:val="32"/>
                <w:szCs w:val="32"/>
                <w:lang w:val="nl-BE"/>
              </w:rPr>
            </w:pPr>
          </w:p>
        </w:tc>
        <w:tc>
          <w:tcPr>
            <w:tcW w:w="11623" w:type="dxa"/>
            <w:gridSpan w:val="2"/>
            <w:shd w:val="clear" w:color="auto" w:fill="auto"/>
          </w:tcPr>
          <w:p w14:paraId="33FE1F75" w14:textId="77777777" w:rsidR="005B33B1" w:rsidRPr="00382324" w:rsidRDefault="005B33B1" w:rsidP="000267F6">
            <w:pPr>
              <w:rPr>
                <w:rFonts w:asciiTheme="majorHAnsi" w:eastAsiaTheme="majorEastAsia" w:hAnsiTheme="majorHAnsi" w:cstheme="majorBidi"/>
                <w:b/>
                <w:bCs/>
                <w:color w:val="2E74B5" w:themeColor="accent1" w:themeShade="BF"/>
                <w:sz w:val="32"/>
                <w:szCs w:val="28"/>
                <w:lang w:val="nl-BE"/>
              </w:rPr>
            </w:pPr>
          </w:p>
        </w:tc>
      </w:tr>
      <w:tr w:rsidR="00635FDC" w:rsidRPr="000267F6" w14:paraId="17EB3A08" w14:textId="77777777" w:rsidTr="00177132">
        <w:trPr>
          <w:trHeight w:val="803"/>
        </w:trPr>
        <w:tc>
          <w:tcPr>
            <w:tcW w:w="2122" w:type="dxa"/>
          </w:tcPr>
          <w:p w14:paraId="04B4D9B3" w14:textId="77777777" w:rsidR="00635FDC" w:rsidRDefault="00635FDC" w:rsidP="000267F6">
            <w:pPr>
              <w:spacing w:after="0" w:line="240" w:lineRule="auto"/>
              <w:jc w:val="both"/>
              <w:rPr>
                <w:rFonts w:cs="Calibri"/>
                <w:lang w:val="nl-BE"/>
              </w:rPr>
            </w:pPr>
            <w:r>
              <w:rPr>
                <w:rFonts w:cs="Calibri"/>
                <w:lang w:val="nl-BE"/>
              </w:rPr>
              <w:t>WVV</w:t>
            </w:r>
          </w:p>
        </w:tc>
        <w:tc>
          <w:tcPr>
            <w:tcW w:w="5670" w:type="dxa"/>
            <w:shd w:val="clear" w:color="auto" w:fill="auto"/>
          </w:tcPr>
          <w:p w14:paraId="29106BFD" w14:textId="7CFFA14F" w:rsidR="00635FDC" w:rsidRPr="005F50BA" w:rsidRDefault="005F50BA" w:rsidP="000267F6">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635FDC" w:rsidRPr="005F50BA">
              <w:rPr>
                <w:rStyle w:val="Hyperlink"/>
                <w:rFonts w:cstheme="minorHAnsi"/>
                <w:lang w:val="nl-NL"/>
              </w:rPr>
              <w:t>Het besluit van de algemene vergadering tot uitkering heeft slechts uitwerking nadat het bestuursorgaan heeft vastgesteld dat de vennootschap, volgens de redelijkerwijs te verwachten ontwikkelingen, na de uitkering in staat zal blijven haar schulden te voldoen naarmate deze opeisbaar worden over een periode van ten minste twaalf maanden te rekenen van de datum van de uitkering.</w:t>
            </w:r>
          </w:p>
          <w:p w14:paraId="760B9915" w14:textId="77777777" w:rsidR="00635FDC" w:rsidRPr="005F50BA" w:rsidRDefault="00635FDC" w:rsidP="000267F6">
            <w:pPr>
              <w:spacing w:after="0" w:line="240" w:lineRule="auto"/>
              <w:jc w:val="both"/>
              <w:rPr>
                <w:rStyle w:val="Hyperlink"/>
                <w:rFonts w:cstheme="minorHAnsi"/>
                <w:lang w:val="nl-NL"/>
              </w:rPr>
            </w:pPr>
          </w:p>
          <w:p w14:paraId="35FCA21B" w14:textId="5AB9553E" w:rsidR="00635FDC" w:rsidRPr="00B8418A" w:rsidRDefault="00635FDC" w:rsidP="000267F6">
            <w:pPr>
              <w:spacing w:after="0" w:line="240" w:lineRule="auto"/>
              <w:jc w:val="both"/>
              <w:rPr>
                <w:rFonts w:cstheme="minorHAnsi"/>
                <w:lang w:val="nl-BE"/>
              </w:rPr>
            </w:pPr>
            <w:r w:rsidRPr="005F50BA">
              <w:rPr>
                <w:rStyle w:val="Hyperlink"/>
                <w:rFonts w:cstheme="minorHAnsi"/>
                <w:lang w:val="nl-NL"/>
              </w:rPr>
              <w:t>Het besluit van het bestuursorgaan wordt verantwoord in een verslag dat niet wordt neergelegd. In de vennootschappen waarin een commissaris is benoemd, beoordeelt hij de historische en prospectieve boekhoudkundige en financiële gegevens van dit verslag. De commissaris vermeldt in zijn jaarlijks controleverslag dat hij deze opdracht heeft uitgevoerd.</w:t>
            </w:r>
            <w:r w:rsidR="005F50BA">
              <w:rPr>
                <w:rFonts w:cstheme="minorHAnsi"/>
                <w:lang w:val="nl-NL"/>
              </w:rPr>
              <w:fldChar w:fldCharType="end"/>
            </w:r>
          </w:p>
        </w:tc>
        <w:tc>
          <w:tcPr>
            <w:tcW w:w="5953" w:type="dxa"/>
            <w:shd w:val="clear" w:color="auto" w:fill="auto"/>
          </w:tcPr>
          <w:p w14:paraId="37E3B9CE" w14:textId="205C521D" w:rsidR="00635FDC" w:rsidRPr="005F50BA" w:rsidRDefault="005F50BA" w:rsidP="000267F6">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635FDC" w:rsidRPr="005F50BA">
              <w:rPr>
                <w:rStyle w:val="Hyperlink"/>
                <w:rFonts w:cstheme="minorHAnsi"/>
                <w:lang w:val="fr-BE"/>
              </w:rPr>
              <w:t>La décis</w:t>
            </w:r>
            <w:r w:rsidR="00870459" w:rsidRPr="005F50BA">
              <w:rPr>
                <w:rStyle w:val="Hyperlink"/>
                <w:rFonts w:cstheme="minorHAnsi"/>
                <w:lang w:val="fr-BE"/>
              </w:rPr>
              <w:t>ion de distribution prise par l'</w:t>
            </w:r>
            <w:r w:rsidR="00635FDC" w:rsidRPr="005F50BA">
              <w:rPr>
                <w:rStyle w:val="Hyperlink"/>
                <w:rFonts w:cstheme="minorHAnsi"/>
                <w:lang w:val="fr-BE"/>
              </w:rPr>
              <w:t>assemblée gé</w:t>
            </w:r>
            <w:r w:rsidR="00870459" w:rsidRPr="005F50BA">
              <w:rPr>
                <w:rStyle w:val="Hyperlink"/>
                <w:rFonts w:cstheme="minorHAnsi"/>
                <w:lang w:val="fr-BE"/>
              </w:rPr>
              <w:t>nérale ne produit ses effets qu'après que l'organe d'</w:t>
            </w:r>
            <w:r w:rsidR="00635FDC" w:rsidRPr="005F50BA">
              <w:rPr>
                <w:rStyle w:val="Hyperlink"/>
                <w:rFonts w:cstheme="minorHAnsi"/>
                <w:lang w:val="fr-BE"/>
              </w:rPr>
              <w:t>administ</w:t>
            </w:r>
            <w:r w:rsidR="00870459" w:rsidRPr="005F50BA">
              <w:rPr>
                <w:rStyle w:val="Hyperlink"/>
                <w:rFonts w:cstheme="minorHAnsi"/>
                <w:lang w:val="fr-BE"/>
              </w:rPr>
              <w:t>ration aura constaté qu'</w:t>
            </w:r>
            <w:r w:rsidR="00635FDC" w:rsidRPr="005F50BA">
              <w:rPr>
                <w:rStyle w:val="Hyperlink"/>
                <w:rFonts w:cstheme="minorHAnsi"/>
                <w:lang w:val="fr-BE"/>
              </w:rPr>
              <w:t>à la suite de la distribution, la société pourra, en fonction des développements aux</w:t>
            </w:r>
            <w:r w:rsidR="00870459" w:rsidRPr="005F50BA">
              <w:rPr>
                <w:rStyle w:val="Hyperlink"/>
                <w:rFonts w:cstheme="minorHAnsi"/>
                <w:lang w:val="fr-BE"/>
              </w:rPr>
              <w:t>quels on peut raisonnablement s'attendre, continuer à s'</w:t>
            </w:r>
            <w:r w:rsidR="00635FDC" w:rsidRPr="005F50BA">
              <w:rPr>
                <w:rStyle w:val="Hyperlink"/>
                <w:rFonts w:cstheme="minorHAnsi"/>
                <w:lang w:val="fr-BE"/>
              </w:rPr>
              <w:t>acquitter de ses dettes au fur et à mesure de leur</w:t>
            </w:r>
            <w:r w:rsidR="00870459" w:rsidRPr="005F50BA">
              <w:rPr>
                <w:rStyle w:val="Hyperlink"/>
                <w:rFonts w:cstheme="minorHAnsi"/>
                <w:lang w:val="fr-BE"/>
              </w:rPr>
              <w:t xml:space="preserve"> échéance pendant une période d'</w:t>
            </w:r>
            <w:r w:rsidR="00635FDC" w:rsidRPr="005F50BA">
              <w:rPr>
                <w:rStyle w:val="Hyperlink"/>
                <w:rFonts w:cstheme="minorHAnsi"/>
                <w:lang w:val="fr-BE"/>
              </w:rPr>
              <w:t>au moins douze mois à compter de la date de la distribution.</w:t>
            </w:r>
          </w:p>
          <w:p w14:paraId="365BDF11" w14:textId="77777777" w:rsidR="00635FDC" w:rsidRPr="005F50BA" w:rsidRDefault="00635FDC" w:rsidP="000267F6">
            <w:pPr>
              <w:spacing w:after="0" w:line="240" w:lineRule="auto"/>
              <w:jc w:val="both"/>
              <w:rPr>
                <w:rStyle w:val="Hyperlink"/>
                <w:rFonts w:cstheme="minorHAnsi"/>
                <w:lang w:val="fr-BE"/>
              </w:rPr>
            </w:pPr>
          </w:p>
          <w:p w14:paraId="7D8950BC" w14:textId="5FA37AD8" w:rsidR="00635FDC" w:rsidRPr="002E1421" w:rsidRDefault="00870459" w:rsidP="000267F6">
            <w:pPr>
              <w:spacing w:after="0" w:line="240" w:lineRule="auto"/>
              <w:jc w:val="both"/>
              <w:rPr>
                <w:rFonts w:cstheme="minorHAnsi"/>
                <w:lang w:val="fr-BE"/>
              </w:rPr>
            </w:pPr>
            <w:r w:rsidRPr="005F50BA">
              <w:rPr>
                <w:rStyle w:val="Hyperlink"/>
                <w:rFonts w:cstheme="minorHAnsi"/>
                <w:lang w:val="fr-BE"/>
              </w:rPr>
              <w:t>La décision de l'organe d'</w:t>
            </w:r>
            <w:r w:rsidR="00635FDC" w:rsidRPr="005F50BA">
              <w:rPr>
                <w:rStyle w:val="Hyperlink"/>
                <w:rFonts w:cstheme="minorHAnsi"/>
                <w:lang w:val="fr-BE"/>
              </w:rPr>
              <w:t xml:space="preserve">administration est </w:t>
            </w:r>
            <w:r w:rsidRPr="005F50BA">
              <w:rPr>
                <w:rStyle w:val="Hyperlink"/>
                <w:rFonts w:cstheme="minorHAnsi"/>
                <w:lang w:val="fr-BE"/>
              </w:rPr>
              <w:t>justifiée dans un rapport qui n'</w:t>
            </w:r>
            <w:r w:rsidR="00635FDC" w:rsidRPr="005F50BA">
              <w:rPr>
                <w:rStyle w:val="Hyperlink"/>
                <w:rFonts w:cstheme="minorHAnsi"/>
                <w:lang w:val="fr-BE"/>
              </w:rPr>
              <w:t>est pas déposé. Dans les sociétés qui ont nommé un commissaire, ce dernier évalue les données comptables et financières historiques et prospectives de ce rapport. Le commissaire mentionne dans so</w:t>
            </w:r>
            <w:r w:rsidRPr="005F50BA">
              <w:rPr>
                <w:rStyle w:val="Hyperlink"/>
                <w:rFonts w:cstheme="minorHAnsi"/>
                <w:lang w:val="fr-BE"/>
              </w:rPr>
              <w:t>n rapport de contrôle annuel qu'</w:t>
            </w:r>
            <w:r w:rsidR="00635FDC" w:rsidRPr="005F50BA">
              <w:rPr>
                <w:rStyle w:val="Hyperlink"/>
                <w:rFonts w:cstheme="minorHAnsi"/>
                <w:lang w:val="fr-BE"/>
              </w:rPr>
              <w:t>il a exécuté cette mission.</w:t>
            </w:r>
            <w:r w:rsidR="005F50BA">
              <w:rPr>
                <w:rFonts w:cstheme="minorHAnsi"/>
                <w:lang w:val="fr-BE"/>
              </w:rPr>
              <w:fldChar w:fldCharType="end"/>
            </w:r>
            <w:bookmarkStart w:id="0" w:name="_GoBack"/>
            <w:bookmarkEnd w:id="0"/>
          </w:p>
        </w:tc>
      </w:tr>
      <w:tr w:rsidR="00870459" w:rsidRPr="000267F6" w14:paraId="12D859C4" w14:textId="77777777" w:rsidTr="005F50BA">
        <w:trPr>
          <w:trHeight w:val="395"/>
        </w:trPr>
        <w:tc>
          <w:tcPr>
            <w:tcW w:w="2122" w:type="dxa"/>
          </w:tcPr>
          <w:p w14:paraId="36E9A358" w14:textId="1DA5A2BB" w:rsidR="00870459" w:rsidRDefault="00870459" w:rsidP="000267F6">
            <w:pPr>
              <w:spacing w:after="0" w:line="240" w:lineRule="auto"/>
              <w:jc w:val="both"/>
              <w:rPr>
                <w:rFonts w:cs="Calibri"/>
                <w:lang w:val="nl-BE"/>
              </w:rPr>
            </w:pPr>
            <w:proofErr w:type="spellStart"/>
            <w:r w:rsidRPr="006232C3">
              <w:t>Ontwerp</w:t>
            </w:r>
            <w:proofErr w:type="spellEnd"/>
          </w:p>
        </w:tc>
        <w:tc>
          <w:tcPr>
            <w:tcW w:w="5670" w:type="dxa"/>
            <w:shd w:val="clear" w:color="auto" w:fill="auto"/>
          </w:tcPr>
          <w:p w14:paraId="3C2C25D6" w14:textId="766099DA" w:rsidR="00870459" w:rsidRPr="00D41C14" w:rsidRDefault="00870459" w:rsidP="000267F6">
            <w:pPr>
              <w:spacing w:after="0" w:line="240" w:lineRule="auto"/>
              <w:jc w:val="both"/>
              <w:rPr>
                <w:rFonts w:cstheme="minorHAnsi"/>
                <w:lang w:val="nl-NL"/>
              </w:rPr>
            </w:pPr>
            <w:proofErr w:type="spellStart"/>
            <w:r w:rsidRPr="006232C3">
              <w:t>Geen</w:t>
            </w:r>
            <w:proofErr w:type="spellEnd"/>
            <w:r w:rsidRPr="006232C3">
              <w:t xml:space="preserve"> </w:t>
            </w:r>
            <w:proofErr w:type="spellStart"/>
            <w:r w:rsidRPr="006232C3">
              <w:t>artikel</w:t>
            </w:r>
            <w:proofErr w:type="spellEnd"/>
            <w:r>
              <w:t>.</w:t>
            </w:r>
          </w:p>
        </w:tc>
        <w:tc>
          <w:tcPr>
            <w:tcW w:w="5953" w:type="dxa"/>
            <w:shd w:val="clear" w:color="auto" w:fill="auto"/>
          </w:tcPr>
          <w:p w14:paraId="04B4456F" w14:textId="72FB29B1" w:rsidR="00870459" w:rsidRPr="00D41C14" w:rsidRDefault="00870459" w:rsidP="000267F6">
            <w:pPr>
              <w:spacing w:after="0" w:line="240" w:lineRule="auto"/>
              <w:jc w:val="both"/>
              <w:rPr>
                <w:rFonts w:cstheme="minorHAnsi"/>
                <w:lang w:val="fr-BE"/>
              </w:rPr>
            </w:pPr>
            <w:r>
              <w:t xml:space="preserve">Pas </w:t>
            </w:r>
            <w:proofErr w:type="spellStart"/>
            <w:r>
              <w:t>d’article</w:t>
            </w:r>
            <w:proofErr w:type="spellEnd"/>
            <w:r>
              <w:t>.</w:t>
            </w:r>
          </w:p>
        </w:tc>
      </w:tr>
      <w:tr w:rsidR="00870459" w:rsidRPr="007D7621" w14:paraId="4895106D" w14:textId="77777777" w:rsidTr="00177132">
        <w:trPr>
          <w:trHeight w:val="448"/>
        </w:trPr>
        <w:tc>
          <w:tcPr>
            <w:tcW w:w="2122" w:type="dxa"/>
          </w:tcPr>
          <w:p w14:paraId="361DF097" w14:textId="77777777" w:rsidR="00870459" w:rsidRPr="007D7621" w:rsidRDefault="00870459" w:rsidP="000267F6">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35A3A6B9" w14:textId="77777777" w:rsidR="00870459" w:rsidRPr="007D7621" w:rsidRDefault="00870459" w:rsidP="000267F6">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623FE730" w14:textId="77777777" w:rsidR="00870459" w:rsidRPr="00D41C14" w:rsidRDefault="00870459" w:rsidP="000267F6">
            <w:pPr>
              <w:spacing w:after="0" w:line="240" w:lineRule="auto"/>
              <w:jc w:val="both"/>
              <w:rPr>
                <w:rFonts w:cstheme="minorHAnsi"/>
                <w:lang w:val="fr-BE"/>
              </w:rPr>
            </w:pPr>
            <w:r>
              <w:rPr>
                <w:rFonts w:cstheme="minorHAnsi"/>
                <w:lang w:val="fr-BE"/>
              </w:rPr>
              <w:t>Pas d’article.</w:t>
            </w:r>
          </w:p>
        </w:tc>
      </w:tr>
      <w:tr w:rsidR="00870459" w:rsidRPr="007D7621" w14:paraId="20204069" w14:textId="77777777" w:rsidTr="000267F6">
        <w:trPr>
          <w:trHeight w:val="419"/>
        </w:trPr>
        <w:tc>
          <w:tcPr>
            <w:tcW w:w="2122" w:type="dxa"/>
          </w:tcPr>
          <w:p w14:paraId="12CB4F16" w14:textId="77777777" w:rsidR="00870459" w:rsidRPr="006232C3" w:rsidRDefault="00870459" w:rsidP="000267F6">
            <w:pPr>
              <w:spacing w:after="0"/>
            </w:pPr>
            <w:proofErr w:type="spellStart"/>
            <w:r>
              <w:t>MvT</w:t>
            </w:r>
            <w:proofErr w:type="spellEnd"/>
          </w:p>
        </w:tc>
        <w:tc>
          <w:tcPr>
            <w:tcW w:w="5670" w:type="dxa"/>
            <w:shd w:val="clear" w:color="auto" w:fill="auto"/>
          </w:tcPr>
          <w:p w14:paraId="1CA5BB29" w14:textId="77777777" w:rsidR="00870459" w:rsidRPr="001348C4" w:rsidRDefault="00870459" w:rsidP="000267F6">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1D09E844" w14:textId="77777777" w:rsidR="00870459" w:rsidRDefault="00870459" w:rsidP="000267F6">
            <w:pPr>
              <w:spacing w:after="0"/>
            </w:pPr>
            <w:r>
              <w:t xml:space="preserve">Pas de </w:t>
            </w:r>
            <w:proofErr w:type="spellStart"/>
            <w:r>
              <w:t>remarques</w:t>
            </w:r>
            <w:proofErr w:type="spellEnd"/>
            <w:r>
              <w:t>.</w:t>
            </w:r>
          </w:p>
        </w:tc>
      </w:tr>
      <w:tr w:rsidR="00870459" w:rsidRPr="007D7621" w14:paraId="36C20808" w14:textId="77777777" w:rsidTr="000267F6">
        <w:trPr>
          <w:trHeight w:val="411"/>
        </w:trPr>
        <w:tc>
          <w:tcPr>
            <w:tcW w:w="2122" w:type="dxa"/>
          </w:tcPr>
          <w:p w14:paraId="1053CF78" w14:textId="77777777" w:rsidR="00870459" w:rsidRPr="006232C3" w:rsidRDefault="00870459" w:rsidP="000267F6">
            <w:pPr>
              <w:spacing w:after="0"/>
            </w:pPr>
            <w:proofErr w:type="spellStart"/>
            <w:r>
              <w:t>Rvst</w:t>
            </w:r>
            <w:proofErr w:type="spellEnd"/>
          </w:p>
        </w:tc>
        <w:tc>
          <w:tcPr>
            <w:tcW w:w="5670" w:type="dxa"/>
            <w:shd w:val="clear" w:color="auto" w:fill="auto"/>
          </w:tcPr>
          <w:p w14:paraId="7A4AE178" w14:textId="77777777" w:rsidR="00870459" w:rsidRPr="001348C4" w:rsidRDefault="00870459" w:rsidP="000267F6">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25B89F3F" w14:textId="77777777" w:rsidR="00870459" w:rsidRDefault="00870459" w:rsidP="000267F6">
            <w:pPr>
              <w:spacing w:after="0"/>
            </w:pPr>
            <w:r>
              <w:t xml:space="preserve">Pas de </w:t>
            </w:r>
            <w:proofErr w:type="spellStart"/>
            <w:r>
              <w:t>remarques</w:t>
            </w:r>
            <w:proofErr w:type="spellEnd"/>
            <w:r>
              <w:t>.</w:t>
            </w:r>
          </w:p>
        </w:tc>
      </w:tr>
      <w:tr w:rsidR="004D4AF3" w:rsidRPr="005F50BA" w14:paraId="50EEB86F" w14:textId="77777777" w:rsidTr="000267F6">
        <w:trPr>
          <w:trHeight w:val="411"/>
        </w:trPr>
        <w:tc>
          <w:tcPr>
            <w:tcW w:w="2122" w:type="dxa"/>
          </w:tcPr>
          <w:p w14:paraId="262CDC76" w14:textId="71266608" w:rsidR="004D4AF3" w:rsidRDefault="004D4AF3" w:rsidP="005F50BA">
            <w:pPr>
              <w:pStyle w:val="Kop1"/>
            </w:pPr>
            <w:bookmarkStart w:id="1" w:name="_Amendement_542"/>
            <w:bookmarkStart w:id="2" w:name="_Amendement_542_1"/>
            <w:bookmarkEnd w:id="1"/>
            <w:bookmarkEnd w:id="2"/>
            <w:proofErr w:type="spellStart"/>
            <w:r>
              <w:t>Amendement</w:t>
            </w:r>
            <w:proofErr w:type="spellEnd"/>
            <w:r>
              <w:t xml:space="preserve"> 542</w:t>
            </w:r>
          </w:p>
        </w:tc>
        <w:tc>
          <w:tcPr>
            <w:tcW w:w="5670" w:type="dxa"/>
            <w:shd w:val="clear" w:color="auto" w:fill="auto"/>
          </w:tcPr>
          <w:p w14:paraId="22125BD5" w14:textId="252E6783" w:rsidR="004D4AF3" w:rsidRPr="005F50BA" w:rsidRDefault="005F50BA" w:rsidP="000267F6">
            <w:pPr>
              <w:spacing w:after="0"/>
              <w:rPr>
                <w:lang w:val="nl-NL"/>
              </w:rPr>
            </w:pPr>
            <w:r w:rsidRPr="005F50BA">
              <w:rPr>
                <w:lang w:val="nl-NL"/>
              </w:rPr>
              <w:t xml:space="preserve">De tekst is die van artikel 5:143. </w:t>
            </w:r>
          </w:p>
        </w:tc>
        <w:tc>
          <w:tcPr>
            <w:tcW w:w="5953" w:type="dxa"/>
            <w:shd w:val="clear" w:color="auto" w:fill="auto"/>
          </w:tcPr>
          <w:p w14:paraId="3559CBDD" w14:textId="1591E604" w:rsidR="004D4AF3" w:rsidRPr="005F50BA" w:rsidRDefault="005F50BA" w:rsidP="000267F6">
            <w:pPr>
              <w:spacing w:after="0"/>
              <w:rPr>
                <w:lang w:val="fr-FR"/>
              </w:rPr>
            </w:pPr>
            <w:r w:rsidRPr="005F50BA">
              <w:rPr>
                <w:lang w:val="fr-FR"/>
              </w:rPr>
              <w:t xml:space="preserve">Le texte est celui de l’article </w:t>
            </w:r>
            <w:proofErr w:type="gramStart"/>
            <w:r w:rsidRPr="005F50BA">
              <w:rPr>
                <w:lang w:val="fr-FR"/>
              </w:rPr>
              <w:t>5:</w:t>
            </w:r>
            <w:proofErr w:type="gramEnd"/>
            <w:r w:rsidRPr="005F50BA">
              <w:rPr>
                <w:lang w:val="fr-FR"/>
              </w:rPr>
              <w:t xml:space="preserve">143. </w:t>
            </w:r>
          </w:p>
        </w:tc>
      </w:tr>
    </w:tbl>
    <w:p w14:paraId="4CBAF412"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AF411" w14:textId="77777777" w:rsidR="00693480" w:rsidRDefault="00693480" w:rsidP="000D42B6">
      <w:pPr>
        <w:spacing w:after="0" w:line="240" w:lineRule="auto"/>
      </w:pPr>
      <w:r>
        <w:separator/>
      </w:r>
    </w:p>
  </w:endnote>
  <w:endnote w:type="continuationSeparator" w:id="0">
    <w:p w14:paraId="7B610D11" w14:textId="77777777" w:rsidR="00693480" w:rsidRDefault="00693480"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14FD0" w14:textId="77777777" w:rsidR="00693480" w:rsidRDefault="00693480" w:rsidP="000D42B6">
      <w:pPr>
        <w:spacing w:after="0" w:line="240" w:lineRule="auto"/>
      </w:pPr>
      <w:r>
        <w:separator/>
      </w:r>
    </w:p>
  </w:footnote>
  <w:footnote w:type="continuationSeparator" w:id="0">
    <w:p w14:paraId="7E812ABB" w14:textId="77777777" w:rsidR="00693480" w:rsidRDefault="00693480"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A24F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267F6"/>
    <w:rsid w:val="00031A10"/>
    <w:rsid w:val="00034AA1"/>
    <w:rsid w:val="00045500"/>
    <w:rsid w:val="00047A70"/>
    <w:rsid w:val="00053660"/>
    <w:rsid w:val="0006172F"/>
    <w:rsid w:val="000676A1"/>
    <w:rsid w:val="00076900"/>
    <w:rsid w:val="00077EBB"/>
    <w:rsid w:val="00083B1B"/>
    <w:rsid w:val="000923F2"/>
    <w:rsid w:val="000B434D"/>
    <w:rsid w:val="000D42B6"/>
    <w:rsid w:val="00101EDC"/>
    <w:rsid w:val="00153A4F"/>
    <w:rsid w:val="001731F3"/>
    <w:rsid w:val="00177132"/>
    <w:rsid w:val="001777AA"/>
    <w:rsid w:val="00182D7F"/>
    <w:rsid w:val="00183242"/>
    <w:rsid w:val="001A0A02"/>
    <w:rsid w:val="001C4D4C"/>
    <w:rsid w:val="001F3D08"/>
    <w:rsid w:val="001F6206"/>
    <w:rsid w:val="001F70DD"/>
    <w:rsid w:val="00200CB2"/>
    <w:rsid w:val="00202051"/>
    <w:rsid w:val="00266AFF"/>
    <w:rsid w:val="00272BA1"/>
    <w:rsid w:val="002A7546"/>
    <w:rsid w:val="002B16AC"/>
    <w:rsid w:val="002E07F4"/>
    <w:rsid w:val="002E2C50"/>
    <w:rsid w:val="002F3F41"/>
    <w:rsid w:val="00300269"/>
    <w:rsid w:val="00311F1A"/>
    <w:rsid w:val="00322343"/>
    <w:rsid w:val="00361C46"/>
    <w:rsid w:val="00392D3D"/>
    <w:rsid w:val="00393BDA"/>
    <w:rsid w:val="003A6021"/>
    <w:rsid w:val="003B05A2"/>
    <w:rsid w:val="003B77F3"/>
    <w:rsid w:val="003D46FE"/>
    <w:rsid w:val="003D55CF"/>
    <w:rsid w:val="003F5AEA"/>
    <w:rsid w:val="004148F6"/>
    <w:rsid w:val="00417C7D"/>
    <w:rsid w:val="00427696"/>
    <w:rsid w:val="0044028C"/>
    <w:rsid w:val="00445434"/>
    <w:rsid w:val="00475FC8"/>
    <w:rsid w:val="00477E93"/>
    <w:rsid w:val="00482090"/>
    <w:rsid w:val="004C7924"/>
    <w:rsid w:val="004D4AF3"/>
    <w:rsid w:val="004E5AD4"/>
    <w:rsid w:val="004F5418"/>
    <w:rsid w:val="00503582"/>
    <w:rsid w:val="00512C24"/>
    <w:rsid w:val="0052140A"/>
    <w:rsid w:val="005407B7"/>
    <w:rsid w:val="0054297A"/>
    <w:rsid w:val="00552278"/>
    <w:rsid w:val="00560C08"/>
    <w:rsid w:val="0056512F"/>
    <w:rsid w:val="0057031D"/>
    <w:rsid w:val="005974AD"/>
    <w:rsid w:val="005A0621"/>
    <w:rsid w:val="005B33B1"/>
    <w:rsid w:val="005E3A3F"/>
    <w:rsid w:val="005E4B0B"/>
    <w:rsid w:val="005F50BA"/>
    <w:rsid w:val="006170A4"/>
    <w:rsid w:val="00630590"/>
    <w:rsid w:val="00635FDC"/>
    <w:rsid w:val="00642F57"/>
    <w:rsid w:val="00665133"/>
    <w:rsid w:val="00693480"/>
    <w:rsid w:val="006F2B94"/>
    <w:rsid w:val="007061E6"/>
    <w:rsid w:val="007316C7"/>
    <w:rsid w:val="00776DC4"/>
    <w:rsid w:val="0078377D"/>
    <w:rsid w:val="007A6A5E"/>
    <w:rsid w:val="007A7077"/>
    <w:rsid w:val="007B29A3"/>
    <w:rsid w:val="007D091B"/>
    <w:rsid w:val="007D19C2"/>
    <w:rsid w:val="007D7621"/>
    <w:rsid w:val="008145E3"/>
    <w:rsid w:val="00821841"/>
    <w:rsid w:val="00860E15"/>
    <w:rsid w:val="00870459"/>
    <w:rsid w:val="00871559"/>
    <w:rsid w:val="008849AC"/>
    <w:rsid w:val="008A299A"/>
    <w:rsid w:val="008B2F1F"/>
    <w:rsid w:val="008D169B"/>
    <w:rsid w:val="0091295C"/>
    <w:rsid w:val="00916F5F"/>
    <w:rsid w:val="00950791"/>
    <w:rsid w:val="00950DFB"/>
    <w:rsid w:val="009662AF"/>
    <w:rsid w:val="00985EF6"/>
    <w:rsid w:val="009943DD"/>
    <w:rsid w:val="0099503B"/>
    <w:rsid w:val="009A33B9"/>
    <w:rsid w:val="009D1831"/>
    <w:rsid w:val="00A362F8"/>
    <w:rsid w:val="00A41BE3"/>
    <w:rsid w:val="00A46D88"/>
    <w:rsid w:val="00A5511C"/>
    <w:rsid w:val="00A667FE"/>
    <w:rsid w:val="00A97687"/>
    <w:rsid w:val="00AE3CA5"/>
    <w:rsid w:val="00AE5EE8"/>
    <w:rsid w:val="00B0539A"/>
    <w:rsid w:val="00B2273C"/>
    <w:rsid w:val="00B53841"/>
    <w:rsid w:val="00BB0F3C"/>
    <w:rsid w:val="00BB4222"/>
    <w:rsid w:val="00BC15E6"/>
    <w:rsid w:val="00BD70F4"/>
    <w:rsid w:val="00C23A95"/>
    <w:rsid w:val="00C418D3"/>
    <w:rsid w:val="00C43011"/>
    <w:rsid w:val="00C50F26"/>
    <w:rsid w:val="00C64210"/>
    <w:rsid w:val="00CC1091"/>
    <w:rsid w:val="00CE1421"/>
    <w:rsid w:val="00D40D5C"/>
    <w:rsid w:val="00D61286"/>
    <w:rsid w:val="00D80E35"/>
    <w:rsid w:val="00D87CE4"/>
    <w:rsid w:val="00D9012C"/>
    <w:rsid w:val="00D96633"/>
    <w:rsid w:val="00DC54F2"/>
    <w:rsid w:val="00E17723"/>
    <w:rsid w:val="00E51E36"/>
    <w:rsid w:val="00E741D5"/>
    <w:rsid w:val="00E8314B"/>
    <w:rsid w:val="00EC7E26"/>
    <w:rsid w:val="00F021BD"/>
    <w:rsid w:val="00F17084"/>
    <w:rsid w:val="00FA09D7"/>
    <w:rsid w:val="00FC1AA3"/>
    <w:rsid w:val="00FF4B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C6F5"/>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5F50BA"/>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FF4B87"/>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5F50BA"/>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5F50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3B785-9070-4545-BE69-684888A6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1899</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132</cp:revision>
  <dcterms:created xsi:type="dcterms:W3CDTF">2019-10-18T10:25:00Z</dcterms:created>
  <dcterms:modified xsi:type="dcterms:W3CDTF">2021-10-06T08:45:00Z</dcterms:modified>
</cp:coreProperties>
</file>