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FF6D4D2" w14:textId="77777777" w:rsidTr="007D51D3">
        <w:trPr>
          <w:trHeight w:val="558"/>
        </w:trPr>
        <w:tc>
          <w:tcPr>
            <w:tcW w:w="1980" w:type="dxa"/>
          </w:tcPr>
          <w:p w14:paraId="7A8D0C97" w14:textId="77777777" w:rsidR="000D42B6" w:rsidRPr="00B07AC9" w:rsidRDefault="000D42B6" w:rsidP="007D51D3">
            <w:pPr>
              <w:spacing w:after="0"/>
              <w:rPr>
                <w:b/>
                <w:sz w:val="32"/>
                <w:szCs w:val="32"/>
                <w:lang w:val="nl-BE"/>
              </w:rPr>
            </w:pPr>
            <w:r w:rsidRPr="00B07AC9">
              <w:rPr>
                <w:b/>
                <w:sz w:val="32"/>
                <w:szCs w:val="32"/>
                <w:lang w:val="nl-BE"/>
              </w:rPr>
              <w:t xml:space="preserve">ARTIKEL </w:t>
            </w:r>
            <w:r w:rsidR="00B2273C">
              <w:rPr>
                <w:b/>
                <w:sz w:val="32"/>
                <w:szCs w:val="32"/>
                <w:lang w:val="nl-BE"/>
              </w:rPr>
              <w:t>6:2</w:t>
            </w:r>
            <w:r w:rsidR="009D1831">
              <w:rPr>
                <w:b/>
                <w:sz w:val="32"/>
                <w:szCs w:val="32"/>
                <w:lang w:val="nl-BE"/>
              </w:rPr>
              <w:t>6</w:t>
            </w:r>
          </w:p>
        </w:tc>
        <w:tc>
          <w:tcPr>
            <w:tcW w:w="11765" w:type="dxa"/>
            <w:gridSpan w:val="2"/>
            <w:shd w:val="clear" w:color="auto" w:fill="auto"/>
          </w:tcPr>
          <w:p w14:paraId="10290022" w14:textId="77777777" w:rsidR="000D42B6" w:rsidRPr="00382324" w:rsidRDefault="000D42B6" w:rsidP="007D51D3">
            <w:pPr>
              <w:spacing w:after="0"/>
              <w:rPr>
                <w:rFonts w:asciiTheme="majorHAnsi" w:eastAsiaTheme="majorEastAsia" w:hAnsiTheme="majorHAnsi" w:cstheme="majorBidi"/>
                <w:b/>
                <w:bCs/>
                <w:color w:val="2E74B5" w:themeColor="accent1" w:themeShade="BF"/>
                <w:sz w:val="32"/>
                <w:szCs w:val="28"/>
                <w:lang w:val="nl-BE"/>
              </w:rPr>
            </w:pPr>
          </w:p>
        </w:tc>
      </w:tr>
      <w:tr w:rsidR="00875FF3" w:rsidRPr="00CA1670" w14:paraId="54B7F70E" w14:textId="77777777" w:rsidTr="007539D8">
        <w:trPr>
          <w:trHeight w:val="558"/>
        </w:trPr>
        <w:tc>
          <w:tcPr>
            <w:tcW w:w="13745" w:type="dxa"/>
            <w:gridSpan w:val="3"/>
          </w:tcPr>
          <w:p w14:paraId="0B4F462C" w14:textId="77777777" w:rsidR="00875FF3" w:rsidRDefault="00875FF3" w:rsidP="00875FF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B43BD34" w14:textId="77777777" w:rsidR="00875FF3" w:rsidRDefault="00875FF3" w:rsidP="00875FF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0BE6F12" w14:textId="77777777" w:rsidR="00875FF3" w:rsidRPr="00875FF3" w:rsidRDefault="00875FF3" w:rsidP="00875FF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A1670" w14:paraId="4DB4CA76" w14:textId="77777777" w:rsidTr="007D51D3">
        <w:trPr>
          <w:trHeight w:val="551"/>
        </w:trPr>
        <w:tc>
          <w:tcPr>
            <w:tcW w:w="1980" w:type="dxa"/>
          </w:tcPr>
          <w:p w14:paraId="308DB51F" w14:textId="77777777" w:rsidR="005B33B1" w:rsidRPr="00B07AC9" w:rsidRDefault="005B33B1" w:rsidP="007D51D3">
            <w:pPr>
              <w:spacing w:after="0"/>
              <w:rPr>
                <w:b/>
                <w:sz w:val="32"/>
                <w:szCs w:val="32"/>
                <w:lang w:val="nl-BE"/>
              </w:rPr>
            </w:pPr>
          </w:p>
        </w:tc>
        <w:tc>
          <w:tcPr>
            <w:tcW w:w="11765" w:type="dxa"/>
            <w:gridSpan w:val="2"/>
            <w:shd w:val="clear" w:color="auto" w:fill="auto"/>
          </w:tcPr>
          <w:p w14:paraId="476A225B" w14:textId="77777777" w:rsidR="005B33B1" w:rsidRPr="00382324" w:rsidRDefault="005B33B1" w:rsidP="007D51D3">
            <w:pPr>
              <w:spacing w:after="0"/>
              <w:rPr>
                <w:rFonts w:asciiTheme="majorHAnsi" w:eastAsiaTheme="majorEastAsia" w:hAnsiTheme="majorHAnsi" w:cstheme="majorBidi"/>
                <w:b/>
                <w:bCs/>
                <w:color w:val="2E74B5" w:themeColor="accent1" w:themeShade="BF"/>
                <w:sz w:val="32"/>
                <w:szCs w:val="28"/>
                <w:lang w:val="nl-BE"/>
              </w:rPr>
            </w:pPr>
          </w:p>
        </w:tc>
      </w:tr>
      <w:tr w:rsidR="009D1831" w:rsidRPr="007D51D3" w14:paraId="4B446713" w14:textId="77777777" w:rsidTr="00E51759">
        <w:trPr>
          <w:trHeight w:val="803"/>
        </w:trPr>
        <w:tc>
          <w:tcPr>
            <w:tcW w:w="1980" w:type="dxa"/>
          </w:tcPr>
          <w:p w14:paraId="2BC7DCB2" w14:textId="77777777" w:rsidR="009D1831" w:rsidRDefault="009D1831" w:rsidP="007D51D3">
            <w:pPr>
              <w:spacing w:after="0" w:line="240" w:lineRule="auto"/>
              <w:jc w:val="both"/>
              <w:rPr>
                <w:rFonts w:cs="Calibri"/>
                <w:lang w:val="nl-BE"/>
              </w:rPr>
            </w:pPr>
            <w:r>
              <w:rPr>
                <w:rFonts w:cs="Calibri"/>
                <w:lang w:val="nl-BE"/>
              </w:rPr>
              <w:t>WVV</w:t>
            </w:r>
          </w:p>
        </w:tc>
        <w:tc>
          <w:tcPr>
            <w:tcW w:w="5812" w:type="dxa"/>
            <w:shd w:val="clear" w:color="auto" w:fill="auto"/>
          </w:tcPr>
          <w:p w14:paraId="2D6A6B9C" w14:textId="605310A0" w:rsidR="009D1831" w:rsidRPr="00CA6BF0" w:rsidRDefault="00CA6BF0" w:rsidP="007D51D3">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9D1831" w:rsidRPr="00CA6BF0">
              <w:rPr>
                <w:rStyle w:val="Hyperlink"/>
                <w:rFonts w:cstheme="minorHAnsi"/>
                <w:lang w:val="nl-NL"/>
              </w:rPr>
              <w:t>Het register van obligaties op naam vermeldt:</w:t>
            </w:r>
          </w:p>
          <w:p w14:paraId="66AF1C6E" w14:textId="77777777" w:rsidR="009D1831" w:rsidRPr="00CA6BF0" w:rsidRDefault="009D1831" w:rsidP="007D51D3">
            <w:pPr>
              <w:pStyle w:val="Geenafstand"/>
              <w:jc w:val="both"/>
              <w:rPr>
                <w:rStyle w:val="Hyperlink"/>
                <w:rFonts w:cstheme="minorHAnsi"/>
                <w:lang w:val="nl-NL"/>
              </w:rPr>
            </w:pPr>
          </w:p>
          <w:p w14:paraId="66E2A337" w14:textId="77777777" w:rsidR="009D1831" w:rsidRPr="00CA6BF0" w:rsidRDefault="009D1831" w:rsidP="007D51D3">
            <w:pPr>
              <w:pStyle w:val="Geenafstand"/>
              <w:jc w:val="both"/>
              <w:rPr>
                <w:rStyle w:val="Hyperlink"/>
                <w:rFonts w:cstheme="minorHAnsi"/>
                <w:lang w:val="nl-NL"/>
              </w:rPr>
            </w:pPr>
            <w:r w:rsidRPr="00CA6BF0">
              <w:rPr>
                <w:rStyle w:val="Hyperlink"/>
                <w:rFonts w:cstheme="minorHAnsi"/>
                <w:lang w:val="nl-NL"/>
              </w:rPr>
              <w:t>1° nauwkeurige gegevens over de persoon van elke obligatiehouder, evenals het bedrag van de hem toebehorende obligaties;</w:t>
            </w:r>
          </w:p>
          <w:p w14:paraId="1F9C6D78" w14:textId="77777777" w:rsidR="009D1831" w:rsidRPr="00CA6BF0" w:rsidRDefault="009D1831" w:rsidP="007D51D3">
            <w:pPr>
              <w:pStyle w:val="Geenafstand"/>
              <w:jc w:val="both"/>
              <w:rPr>
                <w:rStyle w:val="Hyperlink"/>
                <w:rFonts w:cstheme="minorHAnsi"/>
                <w:lang w:val="nl-NL"/>
              </w:rPr>
            </w:pPr>
          </w:p>
          <w:p w14:paraId="4F204B11" w14:textId="77777777" w:rsidR="009D1831" w:rsidRPr="00CA6BF0" w:rsidRDefault="009D1831" w:rsidP="007D51D3">
            <w:pPr>
              <w:pStyle w:val="Geenafstand"/>
              <w:jc w:val="both"/>
              <w:rPr>
                <w:rStyle w:val="Hyperlink"/>
                <w:rFonts w:cstheme="minorHAnsi"/>
                <w:lang w:val="nl-NL"/>
              </w:rPr>
            </w:pPr>
            <w:r w:rsidRPr="00CA6BF0">
              <w:rPr>
                <w:rStyle w:val="Hyperlink"/>
                <w:rFonts w:cstheme="minorHAnsi"/>
                <w:lang w:val="nl-NL"/>
              </w:rPr>
              <w:t xml:space="preserve">2° de overdrachten en de overgangen van de obligaties met hun datum en de omzetting van obligaties op naam in </w:t>
            </w:r>
            <w:proofErr w:type="spellStart"/>
            <w:r w:rsidRPr="00CA6BF0">
              <w:rPr>
                <w:rStyle w:val="Hyperlink"/>
                <w:rFonts w:cstheme="minorHAnsi"/>
                <w:lang w:val="nl-NL"/>
              </w:rPr>
              <w:t>gedematerialiseerde</w:t>
            </w:r>
            <w:proofErr w:type="spellEnd"/>
            <w:r w:rsidRPr="00CA6BF0">
              <w:rPr>
                <w:rStyle w:val="Hyperlink"/>
                <w:rFonts w:cstheme="minorHAnsi"/>
                <w:lang w:val="nl-NL"/>
              </w:rPr>
              <w:t xml:space="preserve"> obligaties of omgekeerd, voor zover de statuten omzetting toelaten;</w:t>
            </w:r>
          </w:p>
          <w:p w14:paraId="24ECA70A" w14:textId="77777777" w:rsidR="009D1831" w:rsidRPr="00CA6BF0" w:rsidRDefault="009D1831" w:rsidP="007D51D3">
            <w:pPr>
              <w:pStyle w:val="Geenafstand"/>
              <w:jc w:val="both"/>
              <w:rPr>
                <w:rStyle w:val="Hyperlink"/>
                <w:rFonts w:cstheme="minorHAnsi"/>
                <w:lang w:val="nl-NL"/>
              </w:rPr>
            </w:pPr>
          </w:p>
          <w:p w14:paraId="25D0F8A3" w14:textId="10BAD3F8" w:rsidR="009D1831" w:rsidRPr="00333980" w:rsidRDefault="009D1831" w:rsidP="007D51D3">
            <w:pPr>
              <w:spacing w:after="0" w:line="240" w:lineRule="auto"/>
              <w:jc w:val="both"/>
              <w:rPr>
                <w:rFonts w:cstheme="minorHAnsi"/>
                <w:lang w:val="nl-BE"/>
              </w:rPr>
            </w:pPr>
            <w:r w:rsidRPr="00CA6BF0">
              <w:rPr>
                <w:rStyle w:val="Hyperlink"/>
                <w:rFonts w:cstheme="minorHAnsi"/>
                <w:lang w:val="nl-NL"/>
              </w:rPr>
              <w:t xml:space="preserve">3° de statutaire overdrachtsbeperkingen, of, wanneer </w:t>
            </w:r>
            <w:proofErr w:type="gramStart"/>
            <w:r w:rsidRPr="00CA6BF0">
              <w:rPr>
                <w:rStyle w:val="Hyperlink"/>
                <w:rFonts w:cstheme="minorHAnsi"/>
                <w:lang w:val="nl-NL"/>
              </w:rPr>
              <w:t>éé</w:t>
            </w:r>
            <w:proofErr w:type="gramEnd"/>
            <w:r w:rsidRPr="00CA6BF0">
              <w:rPr>
                <w:rStyle w:val="Hyperlink"/>
                <w:rFonts w:cstheme="minorHAnsi"/>
                <w:lang w:val="nl-NL"/>
              </w:rPr>
              <w:t>n van de partijen daartoe verzoekt, de</w:t>
            </w:r>
            <w:r w:rsidR="00E51759" w:rsidRPr="00CA6BF0">
              <w:rPr>
                <w:rStyle w:val="Hyperlink"/>
                <w:rFonts w:cstheme="minorHAnsi"/>
                <w:lang w:val="nl-NL"/>
              </w:rPr>
              <w:t xml:space="preserve"> </w:t>
            </w:r>
            <w:r w:rsidRPr="00CA6BF0">
              <w:rPr>
                <w:rStyle w:val="Hyperlink"/>
                <w:rFonts w:cstheme="minorHAnsi"/>
                <w:lang w:val="nl-NL"/>
              </w:rPr>
              <w:t xml:space="preserve">overdrachtsbeperkingen </w:t>
            </w:r>
            <w:r w:rsidR="00E51759" w:rsidRPr="00CA6BF0">
              <w:rPr>
                <w:rStyle w:val="Hyperlink"/>
                <w:rFonts w:cstheme="minorHAnsi"/>
                <w:lang w:val="nl-NL"/>
              </w:rPr>
              <w:t xml:space="preserve">die voortvloeien uit </w:t>
            </w:r>
            <w:r w:rsidRPr="00CA6BF0">
              <w:rPr>
                <w:rStyle w:val="Hyperlink"/>
                <w:rFonts w:cstheme="minorHAnsi"/>
                <w:lang w:val="nl-NL"/>
              </w:rPr>
              <w:t>overeenkomsten of uit de uitgiftevoorwaarden.</w:t>
            </w:r>
            <w:r w:rsidR="00CA6BF0">
              <w:rPr>
                <w:rFonts w:cstheme="minorHAnsi"/>
                <w:lang w:val="nl-NL"/>
              </w:rPr>
              <w:fldChar w:fldCharType="end"/>
            </w:r>
          </w:p>
        </w:tc>
        <w:tc>
          <w:tcPr>
            <w:tcW w:w="5953" w:type="dxa"/>
            <w:shd w:val="clear" w:color="auto" w:fill="auto"/>
          </w:tcPr>
          <w:p w14:paraId="5CDF3C10" w14:textId="6E18E24A" w:rsidR="009D1831" w:rsidRPr="00CA6BF0" w:rsidRDefault="00CA6BF0" w:rsidP="007D51D3">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9D1831" w:rsidRPr="00CA6BF0">
              <w:rPr>
                <w:rStyle w:val="Hyperlink"/>
                <w:rFonts w:cstheme="minorHAnsi"/>
                <w:lang w:val="fr-BE"/>
              </w:rPr>
              <w:t>Le registre des obligations nominatives mentionne :</w:t>
            </w:r>
          </w:p>
          <w:p w14:paraId="7B100A26" w14:textId="77777777" w:rsidR="009D1831" w:rsidRPr="00CA6BF0" w:rsidRDefault="009D1831" w:rsidP="007D51D3">
            <w:pPr>
              <w:pStyle w:val="Geenafstand"/>
              <w:jc w:val="both"/>
              <w:rPr>
                <w:rStyle w:val="Hyperlink"/>
                <w:rFonts w:cstheme="minorHAnsi"/>
                <w:lang w:val="fr-BE"/>
              </w:rPr>
            </w:pPr>
          </w:p>
          <w:p w14:paraId="316259ED" w14:textId="77777777" w:rsidR="009D1831" w:rsidRPr="00CA6BF0" w:rsidRDefault="009D1831" w:rsidP="007D51D3">
            <w:pPr>
              <w:pStyle w:val="Geenafstand"/>
              <w:jc w:val="both"/>
              <w:rPr>
                <w:rStyle w:val="Hyperlink"/>
                <w:rFonts w:cstheme="minorHAnsi"/>
                <w:lang w:val="fr-BE"/>
              </w:rPr>
            </w:pPr>
            <w:r w:rsidRPr="00CA6BF0">
              <w:rPr>
                <w:rStyle w:val="Hyperlink"/>
                <w:rFonts w:cstheme="minorHAnsi"/>
                <w:lang w:val="fr-BE"/>
              </w:rPr>
              <w:t>1° la désignation précise de chaque obligataire et l’indication du montant des obligations lui appartenant;</w:t>
            </w:r>
          </w:p>
          <w:p w14:paraId="2520B855" w14:textId="77777777" w:rsidR="009D1831" w:rsidRPr="00CA6BF0" w:rsidRDefault="009D1831" w:rsidP="007D51D3">
            <w:pPr>
              <w:pStyle w:val="Geenafstand"/>
              <w:jc w:val="both"/>
              <w:rPr>
                <w:rStyle w:val="Hyperlink"/>
                <w:rFonts w:cstheme="minorHAnsi"/>
                <w:lang w:val="fr-BE"/>
              </w:rPr>
            </w:pPr>
          </w:p>
          <w:p w14:paraId="734C698C" w14:textId="77777777" w:rsidR="009D1831" w:rsidRPr="00CA6BF0" w:rsidRDefault="009D1831" w:rsidP="007D51D3">
            <w:pPr>
              <w:pStyle w:val="Geenafstand"/>
              <w:jc w:val="both"/>
              <w:rPr>
                <w:rStyle w:val="Hyperlink"/>
                <w:rFonts w:cstheme="minorHAnsi"/>
                <w:lang w:val="fr-BE"/>
              </w:rPr>
            </w:pPr>
            <w:r w:rsidRPr="00CA6BF0">
              <w:rPr>
                <w:rStyle w:val="Hyperlink"/>
                <w:rFonts w:cstheme="minorHAnsi"/>
                <w:lang w:val="fr-BE"/>
              </w:rPr>
              <w:t>2° les transferts d’obligations avec leur date et la conversion d’obligations nominatives en obligations dématérialisées ou inversement, si les statuts l’autorisent;</w:t>
            </w:r>
          </w:p>
          <w:p w14:paraId="557A0370" w14:textId="77777777" w:rsidR="009D1831" w:rsidRPr="00CA6BF0" w:rsidRDefault="009D1831" w:rsidP="007D51D3">
            <w:pPr>
              <w:pStyle w:val="Geenafstand"/>
              <w:jc w:val="both"/>
              <w:rPr>
                <w:rStyle w:val="Hyperlink"/>
                <w:rFonts w:cstheme="minorHAnsi"/>
                <w:lang w:val="fr-BE"/>
              </w:rPr>
            </w:pPr>
          </w:p>
          <w:p w14:paraId="44E2C8F6" w14:textId="2F07395F" w:rsidR="009D1831" w:rsidRPr="00333980" w:rsidRDefault="009D1831" w:rsidP="007D51D3">
            <w:pPr>
              <w:spacing w:after="0" w:line="240" w:lineRule="auto"/>
              <w:jc w:val="both"/>
              <w:rPr>
                <w:rFonts w:cstheme="minorHAnsi"/>
                <w:lang w:val="fr-BE"/>
              </w:rPr>
            </w:pPr>
            <w:r w:rsidRPr="00CA6BF0">
              <w:rPr>
                <w:rStyle w:val="Hyperlink"/>
                <w:rFonts w:cstheme="minorHAnsi"/>
                <w:lang w:val="fr-BE"/>
              </w:rPr>
              <w:t>3° les restrictions à la cessibilité résultant des statuts ou, lorsqu’une des parties le demande, les restrictions relatives à la cessibilité résultant de conventions ou des conditions d’émission.</w:t>
            </w:r>
            <w:r w:rsidR="00CA6BF0">
              <w:rPr>
                <w:rFonts w:cstheme="minorHAnsi"/>
                <w:lang w:val="fr-BE"/>
              </w:rPr>
              <w:fldChar w:fldCharType="end"/>
            </w:r>
          </w:p>
        </w:tc>
      </w:tr>
      <w:tr w:rsidR="000A4B27" w:rsidRPr="007D51D3" w14:paraId="23C05B04" w14:textId="77777777" w:rsidTr="000B123B">
        <w:trPr>
          <w:trHeight w:val="366"/>
        </w:trPr>
        <w:tc>
          <w:tcPr>
            <w:tcW w:w="1980" w:type="dxa"/>
          </w:tcPr>
          <w:p w14:paraId="36634F7C" w14:textId="43BB4CD3" w:rsidR="000A4B27" w:rsidRDefault="000A4B27" w:rsidP="007D51D3">
            <w:pPr>
              <w:spacing w:after="0" w:line="240" w:lineRule="auto"/>
              <w:jc w:val="both"/>
              <w:rPr>
                <w:rFonts w:cs="Calibri"/>
                <w:lang w:val="nl-BE"/>
              </w:rPr>
            </w:pPr>
            <w:proofErr w:type="spellStart"/>
            <w:r w:rsidRPr="008C5674">
              <w:t>Ontwerp</w:t>
            </w:r>
            <w:proofErr w:type="spellEnd"/>
          </w:p>
        </w:tc>
        <w:tc>
          <w:tcPr>
            <w:tcW w:w="5812" w:type="dxa"/>
            <w:shd w:val="clear" w:color="auto" w:fill="auto"/>
          </w:tcPr>
          <w:p w14:paraId="1AED276F" w14:textId="037F1F23" w:rsidR="000A4B27" w:rsidRPr="00D41C14" w:rsidRDefault="000A4B27" w:rsidP="007D51D3">
            <w:pPr>
              <w:spacing w:after="0" w:line="240" w:lineRule="auto"/>
              <w:jc w:val="both"/>
              <w:rPr>
                <w:rFonts w:cstheme="minorHAnsi"/>
                <w:lang w:val="nl-NL"/>
              </w:rPr>
            </w:pPr>
            <w:proofErr w:type="spellStart"/>
            <w:r w:rsidRPr="008C5674">
              <w:t>Geen</w:t>
            </w:r>
            <w:proofErr w:type="spellEnd"/>
            <w:r w:rsidRPr="008C5674">
              <w:t xml:space="preserve"> </w:t>
            </w:r>
            <w:proofErr w:type="spellStart"/>
            <w:r w:rsidRPr="008C5674">
              <w:t>artikel</w:t>
            </w:r>
            <w:proofErr w:type="spellEnd"/>
            <w:r>
              <w:t>.</w:t>
            </w:r>
          </w:p>
        </w:tc>
        <w:tc>
          <w:tcPr>
            <w:tcW w:w="5953" w:type="dxa"/>
            <w:shd w:val="clear" w:color="auto" w:fill="auto"/>
          </w:tcPr>
          <w:p w14:paraId="170E8992" w14:textId="3EDA2515" w:rsidR="000A4B27" w:rsidRPr="00D41C14" w:rsidRDefault="000A4B27" w:rsidP="007D51D3">
            <w:pPr>
              <w:spacing w:after="0" w:line="240" w:lineRule="auto"/>
              <w:jc w:val="both"/>
              <w:rPr>
                <w:rFonts w:cstheme="minorHAnsi"/>
                <w:lang w:val="fr-BE"/>
              </w:rPr>
            </w:pPr>
            <w:r>
              <w:t xml:space="preserve">Pas </w:t>
            </w:r>
            <w:proofErr w:type="spellStart"/>
            <w:r>
              <w:t>d’article</w:t>
            </w:r>
            <w:proofErr w:type="spellEnd"/>
            <w:r>
              <w:t>.</w:t>
            </w:r>
          </w:p>
        </w:tc>
      </w:tr>
      <w:tr w:rsidR="000A4B27" w:rsidRPr="003E2BE3" w14:paraId="468CB1B6" w14:textId="77777777" w:rsidTr="00E51759">
        <w:trPr>
          <w:trHeight w:val="448"/>
        </w:trPr>
        <w:tc>
          <w:tcPr>
            <w:tcW w:w="1980" w:type="dxa"/>
          </w:tcPr>
          <w:p w14:paraId="1A331859" w14:textId="77777777" w:rsidR="000A4B27" w:rsidRPr="003E2BE3" w:rsidRDefault="000A4B27" w:rsidP="007D51D3">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539DD02" w14:textId="77777777" w:rsidR="000A4B27" w:rsidRPr="003E2BE3" w:rsidRDefault="000A4B27" w:rsidP="007D51D3">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7E064EE" w14:textId="77777777" w:rsidR="000A4B27" w:rsidRPr="00D41C14" w:rsidRDefault="000A4B27" w:rsidP="007D51D3">
            <w:pPr>
              <w:spacing w:after="0" w:line="240" w:lineRule="auto"/>
              <w:jc w:val="both"/>
              <w:rPr>
                <w:rFonts w:cstheme="minorHAnsi"/>
                <w:lang w:val="fr-BE"/>
              </w:rPr>
            </w:pPr>
            <w:r>
              <w:rPr>
                <w:rFonts w:cstheme="minorHAnsi"/>
                <w:lang w:val="fr-BE"/>
              </w:rPr>
              <w:t>Pas d’article.</w:t>
            </w:r>
          </w:p>
        </w:tc>
      </w:tr>
      <w:tr w:rsidR="000A4B27" w:rsidRPr="003E2BE3" w14:paraId="6AA49805" w14:textId="77777777" w:rsidTr="007D51D3">
        <w:trPr>
          <w:trHeight w:val="459"/>
        </w:trPr>
        <w:tc>
          <w:tcPr>
            <w:tcW w:w="1980" w:type="dxa"/>
          </w:tcPr>
          <w:p w14:paraId="0836277A" w14:textId="77777777" w:rsidR="000A4B27" w:rsidRPr="008C5674" w:rsidRDefault="000A4B27" w:rsidP="007D51D3">
            <w:pPr>
              <w:spacing w:after="0"/>
            </w:pPr>
            <w:proofErr w:type="spellStart"/>
            <w:r>
              <w:t>MvT</w:t>
            </w:r>
            <w:proofErr w:type="spellEnd"/>
          </w:p>
        </w:tc>
        <w:tc>
          <w:tcPr>
            <w:tcW w:w="5812" w:type="dxa"/>
            <w:shd w:val="clear" w:color="auto" w:fill="auto"/>
          </w:tcPr>
          <w:p w14:paraId="209533D6" w14:textId="77777777" w:rsidR="000A4B27" w:rsidRPr="00EF0688" w:rsidRDefault="000A4B27" w:rsidP="007D51D3">
            <w:pPr>
              <w:spacing w:after="0"/>
            </w:pPr>
            <w:proofErr w:type="spellStart"/>
            <w:r w:rsidRPr="00EF0688">
              <w:t>Geen</w:t>
            </w:r>
            <w:proofErr w:type="spellEnd"/>
            <w:r w:rsidRPr="00EF0688">
              <w:t xml:space="preserve"> </w:t>
            </w:r>
            <w:proofErr w:type="spellStart"/>
            <w:r w:rsidRPr="00EF0688">
              <w:t>opmerkingen</w:t>
            </w:r>
            <w:proofErr w:type="spellEnd"/>
            <w:r>
              <w:t>.</w:t>
            </w:r>
          </w:p>
        </w:tc>
        <w:tc>
          <w:tcPr>
            <w:tcW w:w="5953" w:type="dxa"/>
            <w:shd w:val="clear" w:color="auto" w:fill="auto"/>
          </w:tcPr>
          <w:p w14:paraId="16F25B48" w14:textId="77777777" w:rsidR="000A4B27" w:rsidRDefault="000A4B27" w:rsidP="007D51D3">
            <w:pPr>
              <w:spacing w:after="0"/>
            </w:pPr>
            <w:r w:rsidRPr="00EF0688">
              <w:t xml:space="preserve">Pas de </w:t>
            </w:r>
            <w:proofErr w:type="spellStart"/>
            <w:r w:rsidRPr="00EF0688">
              <w:t>remarques</w:t>
            </w:r>
            <w:proofErr w:type="spellEnd"/>
            <w:r>
              <w:t>.</w:t>
            </w:r>
          </w:p>
        </w:tc>
      </w:tr>
      <w:tr w:rsidR="000A4B27" w:rsidRPr="003E2BE3" w14:paraId="6A002D0A" w14:textId="77777777" w:rsidTr="007D51D3">
        <w:trPr>
          <w:trHeight w:val="422"/>
        </w:trPr>
        <w:tc>
          <w:tcPr>
            <w:tcW w:w="1980" w:type="dxa"/>
          </w:tcPr>
          <w:p w14:paraId="4768E0DE" w14:textId="77777777" w:rsidR="000A4B27" w:rsidRPr="008C5674" w:rsidRDefault="000A4B27" w:rsidP="007D51D3">
            <w:pPr>
              <w:spacing w:after="0"/>
            </w:pPr>
            <w:proofErr w:type="spellStart"/>
            <w:r>
              <w:t>RvSt</w:t>
            </w:r>
            <w:proofErr w:type="spellEnd"/>
          </w:p>
        </w:tc>
        <w:tc>
          <w:tcPr>
            <w:tcW w:w="5812" w:type="dxa"/>
            <w:shd w:val="clear" w:color="auto" w:fill="auto"/>
          </w:tcPr>
          <w:p w14:paraId="1D877174" w14:textId="77777777" w:rsidR="000A4B27" w:rsidRPr="00B566A5" w:rsidRDefault="000A4B27" w:rsidP="007D51D3">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0182995" w14:textId="77777777" w:rsidR="000A4B27" w:rsidRDefault="000A4B27" w:rsidP="007D51D3">
            <w:pPr>
              <w:spacing w:after="0"/>
            </w:pPr>
            <w:r w:rsidRPr="00B566A5">
              <w:t xml:space="preserve">Pas de </w:t>
            </w:r>
            <w:proofErr w:type="spellStart"/>
            <w:r w:rsidRPr="00B566A5">
              <w:t>remarques</w:t>
            </w:r>
            <w:proofErr w:type="spellEnd"/>
            <w:r>
              <w:t>.</w:t>
            </w:r>
          </w:p>
        </w:tc>
      </w:tr>
      <w:tr w:rsidR="00CA1670" w:rsidRPr="00FB0BD3" w14:paraId="708EB839" w14:textId="77777777" w:rsidTr="007D51D3">
        <w:trPr>
          <w:trHeight w:val="422"/>
        </w:trPr>
        <w:tc>
          <w:tcPr>
            <w:tcW w:w="1980" w:type="dxa"/>
          </w:tcPr>
          <w:p w14:paraId="027ADBC0" w14:textId="2E3E641C" w:rsidR="00CA1670" w:rsidRDefault="00CA1670" w:rsidP="00FB0BD3">
            <w:pPr>
              <w:pStyle w:val="Kop1"/>
            </w:pPr>
            <w:bookmarkStart w:id="0" w:name="_Amendement_542"/>
            <w:bookmarkStart w:id="1" w:name="_Amendement_542_1"/>
            <w:bookmarkEnd w:id="0"/>
            <w:bookmarkEnd w:id="1"/>
            <w:proofErr w:type="spellStart"/>
            <w:r>
              <w:t>Amendement</w:t>
            </w:r>
            <w:proofErr w:type="spellEnd"/>
            <w:r>
              <w:t xml:space="preserve"> 542</w:t>
            </w:r>
          </w:p>
        </w:tc>
        <w:tc>
          <w:tcPr>
            <w:tcW w:w="5812" w:type="dxa"/>
            <w:shd w:val="clear" w:color="auto" w:fill="auto"/>
          </w:tcPr>
          <w:p w14:paraId="3E4D04EE" w14:textId="538470A8" w:rsidR="00CA1670" w:rsidRPr="00E46F8B" w:rsidRDefault="00E46F8B" w:rsidP="00E46F8B">
            <w:pPr>
              <w:widowControl w:val="0"/>
              <w:autoSpaceDE w:val="0"/>
              <w:autoSpaceDN w:val="0"/>
              <w:adjustRightInd w:val="0"/>
              <w:spacing w:after="240" w:line="240" w:lineRule="auto"/>
              <w:jc w:val="both"/>
              <w:rPr>
                <w:rFonts w:cs="Times"/>
                <w:color w:val="000000"/>
                <w:lang w:val="nl-NL"/>
              </w:rPr>
            </w:pPr>
            <w:r w:rsidRPr="00E46F8B">
              <w:rPr>
                <w:rFonts w:cs="Times"/>
                <w:color w:val="000000"/>
                <w:lang w:val="nl-NL"/>
              </w:rPr>
              <w:t>De tekst is een overeenkom</w:t>
            </w:r>
            <w:bookmarkStart w:id="2" w:name="_GoBack"/>
            <w:bookmarkEnd w:id="2"/>
            <w:r w:rsidRPr="00E46F8B">
              <w:rPr>
                <w:rFonts w:cs="Times"/>
                <w:color w:val="000000"/>
                <w:lang w:val="nl-NL"/>
              </w:rPr>
              <w:t xml:space="preserve">stige herneming van artikel 5:27, aangepast aan de effecten die een </w:t>
            </w:r>
            <w:proofErr w:type="gramStart"/>
            <w:r w:rsidRPr="00E46F8B">
              <w:rPr>
                <w:rFonts w:cs="Times"/>
                <w:color w:val="000000"/>
                <w:lang w:val="nl-NL"/>
              </w:rPr>
              <w:t>CV</w:t>
            </w:r>
            <w:proofErr w:type="gramEnd"/>
            <w:r w:rsidRPr="00E46F8B">
              <w:rPr>
                <w:rFonts w:cs="Times"/>
                <w:color w:val="000000"/>
                <w:lang w:val="nl-NL"/>
              </w:rPr>
              <w:t xml:space="preserve"> kan uitgeven. </w:t>
            </w:r>
          </w:p>
        </w:tc>
        <w:tc>
          <w:tcPr>
            <w:tcW w:w="5953" w:type="dxa"/>
            <w:shd w:val="clear" w:color="auto" w:fill="auto"/>
          </w:tcPr>
          <w:p w14:paraId="2BC2F070" w14:textId="4F0DBED5" w:rsidR="00CA1670" w:rsidRPr="00FB0BD3" w:rsidRDefault="00FB0BD3" w:rsidP="00FB0BD3">
            <w:pPr>
              <w:widowControl w:val="0"/>
              <w:autoSpaceDE w:val="0"/>
              <w:autoSpaceDN w:val="0"/>
              <w:adjustRightInd w:val="0"/>
              <w:spacing w:after="240" w:line="240" w:lineRule="auto"/>
              <w:jc w:val="both"/>
              <w:rPr>
                <w:rFonts w:cs="Times"/>
                <w:color w:val="000000"/>
                <w:lang w:val="fr-FR"/>
              </w:rPr>
            </w:pPr>
            <w:r w:rsidRPr="00FB0BD3">
              <w:rPr>
                <w:rFonts w:cs="Times"/>
                <w:color w:val="000000"/>
                <w:lang w:val="fr-FR"/>
              </w:rPr>
              <w:t xml:space="preserve">Le texte est une reprise conforme de l’article </w:t>
            </w:r>
            <w:proofErr w:type="gramStart"/>
            <w:r w:rsidRPr="00FB0BD3">
              <w:rPr>
                <w:rFonts w:cs="Times"/>
                <w:color w:val="000000"/>
                <w:lang w:val="fr-FR"/>
              </w:rPr>
              <w:t>5:</w:t>
            </w:r>
            <w:proofErr w:type="gramEnd"/>
            <w:r w:rsidRPr="00FB0BD3">
              <w:rPr>
                <w:rFonts w:cs="Times"/>
                <w:color w:val="000000"/>
                <w:lang w:val="fr-FR"/>
              </w:rPr>
              <w:t xml:space="preserve">27, adapté aux </w:t>
            </w:r>
            <w:r>
              <w:rPr>
                <w:rFonts w:cs="Times"/>
                <w:color w:val="000000"/>
                <w:lang w:val="fr-FR"/>
              </w:rPr>
              <w:t>titres que peut émettre une SC.</w:t>
            </w:r>
          </w:p>
        </w:tc>
      </w:tr>
    </w:tbl>
    <w:p w14:paraId="23CCD8D6"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CA03F" w14:textId="77777777" w:rsidR="00F21AFF" w:rsidRDefault="00F21AFF" w:rsidP="000D42B6">
      <w:pPr>
        <w:spacing w:after="0" w:line="240" w:lineRule="auto"/>
      </w:pPr>
      <w:r>
        <w:separator/>
      </w:r>
    </w:p>
  </w:endnote>
  <w:endnote w:type="continuationSeparator" w:id="0">
    <w:p w14:paraId="14C1D4ED" w14:textId="77777777" w:rsidR="00F21AFF" w:rsidRDefault="00F21AF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00512" w14:textId="77777777" w:rsidR="00F21AFF" w:rsidRDefault="00F21AFF" w:rsidP="000D42B6">
      <w:pPr>
        <w:spacing w:after="0" w:line="240" w:lineRule="auto"/>
      </w:pPr>
      <w:r>
        <w:separator/>
      </w:r>
    </w:p>
  </w:footnote>
  <w:footnote w:type="continuationSeparator" w:id="0">
    <w:p w14:paraId="23DB337D" w14:textId="77777777" w:rsidR="00F21AFF" w:rsidRDefault="00F21AF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ABC1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7549B"/>
    <w:rsid w:val="000A4B27"/>
    <w:rsid w:val="000B123B"/>
    <w:rsid w:val="000B434D"/>
    <w:rsid w:val="000D42B6"/>
    <w:rsid w:val="00153A4F"/>
    <w:rsid w:val="001777AA"/>
    <w:rsid w:val="00200CB2"/>
    <w:rsid w:val="00202051"/>
    <w:rsid w:val="00266AFF"/>
    <w:rsid w:val="00393BDA"/>
    <w:rsid w:val="003D46FE"/>
    <w:rsid w:val="003D55CF"/>
    <w:rsid w:val="003E2BE3"/>
    <w:rsid w:val="00417C7D"/>
    <w:rsid w:val="00427696"/>
    <w:rsid w:val="00503582"/>
    <w:rsid w:val="00512C24"/>
    <w:rsid w:val="005407B7"/>
    <w:rsid w:val="00552278"/>
    <w:rsid w:val="00566A5C"/>
    <w:rsid w:val="005974AD"/>
    <w:rsid w:val="005A0621"/>
    <w:rsid w:val="005B33B1"/>
    <w:rsid w:val="006170A4"/>
    <w:rsid w:val="007A6A5E"/>
    <w:rsid w:val="007B29A3"/>
    <w:rsid w:val="007D51D3"/>
    <w:rsid w:val="00871559"/>
    <w:rsid w:val="00875FF3"/>
    <w:rsid w:val="008A299A"/>
    <w:rsid w:val="008D169B"/>
    <w:rsid w:val="00950DFB"/>
    <w:rsid w:val="009662AF"/>
    <w:rsid w:val="0099503B"/>
    <w:rsid w:val="009B3507"/>
    <w:rsid w:val="009D1831"/>
    <w:rsid w:val="00A41BE3"/>
    <w:rsid w:val="00A46D88"/>
    <w:rsid w:val="00B0539A"/>
    <w:rsid w:val="00B2273C"/>
    <w:rsid w:val="00B53841"/>
    <w:rsid w:val="00BB0F3C"/>
    <w:rsid w:val="00C43011"/>
    <w:rsid w:val="00CA1670"/>
    <w:rsid w:val="00CA6BF0"/>
    <w:rsid w:val="00DC54F2"/>
    <w:rsid w:val="00E17723"/>
    <w:rsid w:val="00E46F8B"/>
    <w:rsid w:val="00E51759"/>
    <w:rsid w:val="00E8314B"/>
    <w:rsid w:val="00E9750F"/>
    <w:rsid w:val="00EC7E26"/>
    <w:rsid w:val="00F21AFF"/>
    <w:rsid w:val="00FA09D7"/>
    <w:rsid w:val="00FB0BD3"/>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8B4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FB0BD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875FF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FB0BD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CA6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5B14-4B07-6A4B-8AB7-B87F3BB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1664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41</cp:revision>
  <dcterms:created xsi:type="dcterms:W3CDTF">2019-10-18T10:25:00Z</dcterms:created>
  <dcterms:modified xsi:type="dcterms:W3CDTF">2021-10-05T17:47:00Z</dcterms:modified>
</cp:coreProperties>
</file>