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54E7EEB2" w14:textId="77777777" w:rsidTr="00E17723">
        <w:tc>
          <w:tcPr>
            <w:tcW w:w="1980" w:type="dxa"/>
          </w:tcPr>
          <w:p w14:paraId="1C2AA45B" w14:textId="77777777" w:rsidR="000D42B6" w:rsidRPr="00B07AC9" w:rsidRDefault="000D42B6" w:rsidP="00867A27">
            <w:pPr>
              <w:rPr>
                <w:b/>
                <w:sz w:val="32"/>
                <w:szCs w:val="32"/>
                <w:lang w:val="nl-BE"/>
              </w:rPr>
            </w:pPr>
            <w:r w:rsidRPr="00B07AC9">
              <w:rPr>
                <w:b/>
                <w:sz w:val="32"/>
                <w:szCs w:val="32"/>
                <w:lang w:val="nl-BE"/>
              </w:rPr>
              <w:t xml:space="preserve">ARTIKEL </w:t>
            </w:r>
            <w:r w:rsidR="007061E6">
              <w:rPr>
                <w:b/>
                <w:sz w:val="32"/>
                <w:szCs w:val="32"/>
                <w:lang w:val="nl-BE"/>
              </w:rPr>
              <w:t>6:30</w:t>
            </w:r>
          </w:p>
        </w:tc>
        <w:tc>
          <w:tcPr>
            <w:tcW w:w="11765" w:type="dxa"/>
            <w:gridSpan w:val="2"/>
            <w:shd w:val="clear" w:color="auto" w:fill="auto"/>
          </w:tcPr>
          <w:p w14:paraId="2AF00476" w14:textId="77777777" w:rsidR="000D42B6" w:rsidRPr="00382324" w:rsidRDefault="000D42B6" w:rsidP="00867A27">
            <w:pPr>
              <w:rPr>
                <w:rFonts w:asciiTheme="majorHAnsi" w:eastAsiaTheme="majorEastAsia" w:hAnsiTheme="majorHAnsi" w:cstheme="majorBidi"/>
                <w:b/>
                <w:bCs/>
                <w:color w:val="2E74B5" w:themeColor="accent1" w:themeShade="BF"/>
                <w:sz w:val="32"/>
                <w:szCs w:val="28"/>
                <w:lang w:val="nl-BE"/>
              </w:rPr>
            </w:pPr>
          </w:p>
        </w:tc>
      </w:tr>
      <w:tr w:rsidR="005F043B" w:rsidRPr="00834257" w14:paraId="09000409" w14:textId="77777777" w:rsidTr="008F0273">
        <w:tc>
          <w:tcPr>
            <w:tcW w:w="13745" w:type="dxa"/>
            <w:gridSpan w:val="3"/>
          </w:tcPr>
          <w:p w14:paraId="1402EFED" w14:textId="77777777" w:rsidR="005F043B" w:rsidRDefault="005F043B" w:rsidP="005F043B">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4FBB0900" w14:textId="77777777" w:rsidR="005F043B" w:rsidRDefault="005F043B" w:rsidP="005F043B">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 </w:t>
            </w:r>
          </w:p>
          <w:p w14:paraId="4A0A5231" w14:textId="40D729E3" w:rsidR="005F043B" w:rsidRPr="005F043B" w:rsidRDefault="005F043B" w:rsidP="005F043B">
            <w:pPr>
              <w:pStyle w:val="Lijstalinea"/>
              <w:spacing w:before="0" w:beforeAutospacing="0" w:after="0" w:afterAutospacing="0"/>
              <w:jc w:val="both"/>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834257" w14:paraId="1892FD39" w14:textId="77777777" w:rsidTr="00E17723">
        <w:tc>
          <w:tcPr>
            <w:tcW w:w="1980" w:type="dxa"/>
          </w:tcPr>
          <w:p w14:paraId="60BCF59C" w14:textId="77777777" w:rsidR="005B33B1" w:rsidRPr="00B07AC9" w:rsidRDefault="005B33B1" w:rsidP="00867A27">
            <w:pPr>
              <w:rPr>
                <w:b/>
                <w:sz w:val="32"/>
                <w:szCs w:val="32"/>
                <w:lang w:val="nl-BE"/>
              </w:rPr>
            </w:pPr>
          </w:p>
        </w:tc>
        <w:tc>
          <w:tcPr>
            <w:tcW w:w="11765" w:type="dxa"/>
            <w:gridSpan w:val="2"/>
            <w:shd w:val="clear" w:color="auto" w:fill="auto"/>
          </w:tcPr>
          <w:p w14:paraId="4C273E6F" w14:textId="77777777" w:rsidR="005B33B1" w:rsidRPr="00382324" w:rsidRDefault="005B33B1" w:rsidP="00867A27">
            <w:pPr>
              <w:rPr>
                <w:rFonts w:asciiTheme="majorHAnsi" w:eastAsiaTheme="majorEastAsia" w:hAnsiTheme="majorHAnsi" w:cstheme="majorBidi"/>
                <w:b/>
                <w:bCs/>
                <w:color w:val="2E74B5" w:themeColor="accent1" w:themeShade="BF"/>
                <w:sz w:val="32"/>
                <w:szCs w:val="28"/>
                <w:lang w:val="nl-BE"/>
              </w:rPr>
            </w:pPr>
          </w:p>
        </w:tc>
      </w:tr>
      <w:tr w:rsidR="00A407CF" w:rsidRPr="00834257" w14:paraId="6B0072A2" w14:textId="77777777" w:rsidTr="00867A27">
        <w:trPr>
          <w:trHeight w:val="803"/>
        </w:trPr>
        <w:tc>
          <w:tcPr>
            <w:tcW w:w="1980" w:type="dxa"/>
          </w:tcPr>
          <w:p w14:paraId="5A091F77" w14:textId="77777777" w:rsidR="00A407CF" w:rsidRDefault="00A407CF" w:rsidP="00867A27">
            <w:pPr>
              <w:spacing w:after="0" w:line="240" w:lineRule="auto"/>
              <w:jc w:val="both"/>
              <w:rPr>
                <w:rFonts w:cs="Calibri"/>
                <w:lang w:val="nl-BE"/>
              </w:rPr>
            </w:pPr>
            <w:r>
              <w:rPr>
                <w:rFonts w:cs="Calibri"/>
                <w:lang w:val="nl-BE"/>
              </w:rPr>
              <w:t>WVV</w:t>
            </w:r>
          </w:p>
        </w:tc>
        <w:tc>
          <w:tcPr>
            <w:tcW w:w="5812" w:type="dxa"/>
            <w:shd w:val="clear" w:color="auto" w:fill="auto"/>
          </w:tcPr>
          <w:p w14:paraId="2B08F511" w14:textId="2864AECC" w:rsidR="00A407CF" w:rsidRPr="00A10BBE" w:rsidRDefault="00A10BBE" w:rsidP="00A10BBE">
            <w:pPr>
              <w:jc w:val="both"/>
              <w:rPr>
                <w:lang w:val="nl-NL"/>
              </w:rPr>
            </w:pPr>
            <w:r w:rsidRPr="00BF684F">
              <w:rPr>
                <w:rFonts w:cstheme="minorHAnsi"/>
                <w:bCs/>
                <w:lang w:val="nl-NL"/>
              </w:rPr>
              <w:t xml:space="preserve">De erkende rekeninghouders houden de </w:t>
            </w:r>
            <w:proofErr w:type="spellStart"/>
            <w:r w:rsidRPr="00BF684F">
              <w:rPr>
                <w:rFonts w:cstheme="minorHAnsi"/>
                <w:bCs/>
                <w:lang w:val="nl-NL"/>
              </w:rPr>
              <w:t>gedematerialiseerde</w:t>
            </w:r>
            <w:proofErr w:type="spellEnd"/>
            <w:r w:rsidRPr="00BF684F">
              <w:rPr>
                <w:rFonts w:cstheme="minorHAnsi"/>
                <w:bCs/>
                <w:lang w:val="nl-NL"/>
              </w:rPr>
              <w:t xml:space="preserve"> </w:t>
            </w:r>
            <w:del w:id="0" w:author="Microsoft Office-gebruiker" w:date="2021-09-29T14:59:00Z">
              <w:r w:rsidRPr="00D41C14">
                <w:rPr>
                  <w:rFonts w:cstheme="minorHAnsi"/>
                  <w:lang w:val="nl-NL"/>
                </w:rPr>
                <w:delText>obligaties</w:delText>
              </w:r>
            </w:del>
            <w:ins w:id="1" w:author="Microsoft Office-gebruiker" w:date="2021-09-29T14:59:00Z">
              <w:r w:rsidRPr="00BF684F">
                <w:rPr>
                  <w:rFonts w:cstheme="minorHAnsi"/>
                  <w:bCs/>
                  <w:lang w:val="nl-NL"/>
                </w:rPr>
                <w:t>effecten</w:t>
              </w:r>
            </w:ins>
            <w:r w:rsidRPr="00BF684F">
              <w:rPr>
                <w:rFonts w:cstheme="minorHAnsi"/>
                <w:bCs/>
                <w:lang w:val="nl-NL"/>
              </w:rPr>
              <w:t xml:space="preserve"> die zij houden voor rekening van derden en voor eigen rekening bij op rekeningen bij de </w:t>
            </w:r>
            <w:del w:id="2" w:author="Microsoft Office-gebruiker" w:date="2021-09-29T14:59:00Z">
              <w:r w:rsidRPr="00D41C14">
                <w:rPr>
                  <w:rFonts w:cstheme="minorHAnsi"/>
                  <w:lang w:val="nl-NL"/>
                </w:rPr>
                <w:delText>vereffeningsinstelling</w:delText>
              </w:r>
            </w:del>
            <w:ins w:id="3" w:author="Microsoft Office-gebruiker" w:date="2021-09-29T14:59:00Z">
              <w:r w:rsidRPr="00BF684F">
                <w:rPr>
                  <w:rFonts w:cstheme="minorHAnsi"/>
                  <w:bCs/>
                  <w:lang w:val="nl-NL"/>
                </w:rPr>
                <w:t xml:space="preserve">centrale </w:t>
              </w:r>
              <w:proofErr w:type="spellStart"/>
              <w:r w:rsidRPr="00BF684F">
                <w:rPr>
                  <w:rFonts w:cstheme="minorHAnsi"/>
                  <w:bCs/>
                  <w:lang w:val="nl-NL"/>
                </w:rPr>
                <w:t>effectenbewaarinstelling</w:t>
              </w:r>
            </w:ins>
            <w:proofErr w:type="spellEnd"/>
            <w:r w:rsidRPr="00BF684F">
              <w:rPr>
                <w:rFonts w:cstheme="minorHAnsi"/>
                <w:bCs/>
                <w:lang w:val="nl-NL"/>
              </w:rPr>
              <w:t xml:space="preserve">, bij één of meerdere instellingen die voor hen rechtstreeks of onrechtstreeks als tussenpersoon ten opzichte van die </w:t>
            </w:r>
            <w:del w:id="4" w:author="Microsoft Office-gebruiker" w:date="2021-09-29T14:59:00Z">
              <w:r w:rsidRPr="00D41C14">
                <w:rPr>
                  <w:rFonts w:cstheme="minorHAnsi"/>
                  <w:lang w:val="nl-NL"/>
                </w:rPr>
                <w:delText>vereffeningsinstelling</w:delText>
              </w:r>
            </w:del>
            <w:ins w:id="5" w:author="Microsoft Office-gebruiker" w:date="2021-09-29T14:59:00Z">
              <w:r w:rsidRPr="00BF684F">
                <w:rPr>
                  <w:rFonts w:cstheme="minorHAnsi"/>
                  <w:bCs/>
                  <w:lang w:val="nl-NL"/>
                </w:rPr>
                <w:t xml:space="preserve">centrale </w:t>
              </w:r>
              <w:proofErr w:type="spellStart"/>
              <w:r w:rsidRPr="00BF684F">
                <w:rPr>
                  <w:rFonts w:cstheme="minorHAnsi"/>
                  <w:bCs/>
                  <w:lang w:val="nl-NL"/>
                </w:rPr>
                <w:t>effectenbewaarinstelling</w:t>
              </w:r>
            </w:ins>
            <w:proofErr w:type="spellEnd"/>
            <w:r w:rsidRPr="00BF684F">
              <w:rPr>
                <w:rFonts w:cstheme="minorHAnsi"/>
                <w:bCs/>
                <w:lang w:val="nl-NL"/>
              </w:rPr>
              <w:t xml:space="preserve"> optreden, of tegelijk bij de </w:t>
            </w:r>
            <w:del w:id="6" w:author="Microsoft Office-gebruiker" w:date="2021-09-29T14:59:00Z">
              <w:r w:rsidRPr="00D41C14">
                <w:rPr>
                  <w:rFonts w:cstheme="minorHAnsi"/>
                  <w:lang w:val="nl-NL"/>
                </w:rPr>
                <w:delText xml:space="preserve">vereffeningsinstelling </w:delText>
              </w:r>
            </w:del>
            <w:ins w:id="7" w:author="Microsoft Office-gebruiker" w:date="2021-09-29T14:59:00Z">
              <w:r w:rsidRPr="00BF684F">
                <w:rPr>
                  <w:rFonts w:cstheme="minorHAnsi"/>
                  <w:bCs/>
                  <w:lang w:val="nl-NL"/>
                </w:rPr>
                <w:t xml:space="preserve">centrale </w:t>
              </w:r>
              <w:proofErr w:type="spellStart"/>
              <w:r w:rsidRPr="00BF684F">
                <w:rPr>
                  <w:rFonts w:cstheme="minorHAnsi"/>
                  <w:bCs/>
                  <w:lang w:val="nl-NL"/>
                </w:rPr>
                <w:t>effectenbewaarinstelling</w:t>
              </w:r>
              <w:proofErr w:type="spellEnd"/>
              <w:r w:rsidRPr="00BF684F">
                <w:rPr>
                  <w:rFonts w:cstheme="minorHAnsi"/>
                  <w:bCs/>
                  <w:lang w:val="nl-NL"/>
                </w:rPr>
                <w:t> </w:t>
              </w:r>
            </w:ins>
            <w:r w:rsidRPr="00BF684F">
              <w:rPr>
                <w:rFonts w:cstheme="minorHAnsi"/>
                <w:bCs/>
                <w:lang w:val="nl-NL"/>
              </w:rPr>
              <w:t xml:space="preserve">en één of meerdere voornoemde instellingen. In voorkomend geval houden de erkende rekeninghouders de </w:t>
            </w:r>
            <w:proofErr w:type="spellStart"/>
            <w:r w:rsidRPr="00BF684F">
              <w:rPr>
                <w:rFonts w:cstheme="minorHAnsi"/>
                <w:bCs/>
                <w:lang w:val="nl-NL"/>
              </w:rPr>
              <w:t>gedematerialiseerde</w:t>
            </w:r>
            <w:proofErr w:type="spellEnd"/>
            <w:r w:rsidRPr="00BF684F">
              <w:rPr>
                <w:rFonts w:cstheme="minorHAnsi"/>
                <w:bCs/>
                <w:lang w:val="nl-NL"/>
              </w:rPr>
              <w:t xml:space="preserve"> </w:t>
            </w:r>
            <w:del w:id="8" w:author="Microsoft Office-gebruiker" w:date="2021-09-29T14:59:00Z">
              <w:r w:rsidRPr="00D41C14">
                <w:rPr>
                  <w:rFonts w:cstheme="minorHAnsi"/>
                  <w:lang w:val="nl-NL"/>
                </w:rPr>
                <w:delText>obligaties</w:delText>
              </w:r>
            </w:del>
            <w:ins w:id="9" w:author="Microsoft Office-gebruiker" w:date="2021-09-29T14:59:00Z">
              <w:r w:rsidRPr="00BF684F">
                <w:rPr>
                  <w:rFonts w:cstheme="minorHAnsi"/>
                  <w:bCs/>
                  <w:lang w:val="nl-NL"/>
                </w:rPr>
                <w:t>effecten</w:t>
              </w:r>
            </w:ins>
            <w:r w:rsidRPr="00BF684F">
              <w:rPr>
                <w:rFonts w:cstheme="minorHAnsi"/>
                <w:bCs/>
                <w:lang w:val="nl-NL"/>
              </w:rPr>
              <w:t xml:space="preserve"> die zij houden voor rekening van derden en voor eigen rekening bij op rekeningen bij de erkende rekeninghouder waarvan sprake in artikel 6:38, bij één of meerdere instellingen die voor hen rechtstreeks of onrechtstreeks als tussenpersoon ten opzichte van die in artikel 6:38 bedoelde erkende rekeninghouder optreden, of tegelijk bij de erkende rekeninghouder waarvan sprake in artikel 6:38 en één of meerdere voornoemde instellingen.</w:t>
            </w:r>
          </w:p>
        </w:tc>
        <w:tc>
          <w:tcPr>
            <w:tcW w:w="5953" w:type="dxa"/>
            <w:shd w:val="clear" w:color="auto" w:fill="auto"/>
          </w:tcPr>
          <w:p w14:paraId="11AE690B" w14:textId="2B0E684F" w:rsidR="00A407CF" w:rsidRPr="00831798" w:rsidRDefault="00831798" w:rsidP="00831798">
            <w:pPr>
              <w:jc w:val="both"/>
              <w:rPr>
                <w:lang w:val="fr-FR"/>
              </w:rPr>
            </w:pPr>
            <w:r w:rsidRPr="00C27242">
              <w:rPr>
                <w:rFonts w:cstheme="minorHAnsi"/>
                <w:bCs/>
                <w:lang w:val="fr-FR"/>
              </w:rPr>
              <w:t xml:space="preserve">Les teneurs de comptes agréés maintiennent les </w:t>
            </w:r>
            <w:del w:id="10" w:author="Microsoft Office-gebruiker" w:date="2021-09-29T15:00:00Z">
              <w:r w:rsidRPr="00D41C14">
                <w:rPr>
                  <w:rFonts w:cstheme="minorHAnsi"/>
                  <w:lang w:val="fr-BE"/>
                </w:rPr>
                <w:delText>obligations dématérialisées</w:delText>
              </w:r>
            </w:del>
            <w:ins w:id="11" w:author="Microsoft Office-gebruiker" w:date="2021-09-29T15:00:00Z">
              <w:r w:rsidRPr="00C27242">
                <w:rPr>
                  <w:rFonts w:cstheme="minorHAnsi"/>
                  <w:bCs/>
                  <w:lang w:val="fr-FR"/>
                </w:rPr>
                <w:t>titres dématérialisés</w:t>
              </w:r>
            </w:ins>
            <w:r w:rsidRPr="00C27242">
              <w:rPr>
                <w:rFonts w:cstheme="minorHAnsi"/>
                <w:bCs/>
                <w:lang w:val="fr-FR"/>
              </w:rPr>
              <w:t xml:space="preserve"> qu'ils détiennent pour le compte de tiers et pour leur compte propre sur des comptes ouverts auprès </w:t>
            </w:r>
            <w:del w:id="12" w:author="Microsoft Office-gebruiker" w:date="2021-09-29T15:00:00Z">
              <w:r w:rsidRPr="00D41C14">
                <w:rPr>
                  <w:rFonts w:cstheme="minorHAnsi"/>
                  <w:lang w:val="fr-BE"/>
                </w:rPr>
                <w:delText>de l'organisme de liquidation</w:delText>
              </w:r>
            </w:del>
            <w:ins w:id="13" w:author="Microsoft Office-gebruiker" w:date="2021-09-29T15:00:00Z">
              <w:r w:rsidRPr="00C27242">
                <w:rPr>
                  <w:rFonts w:cstheme="minorHAnsi"/>
                  <w:bCs/>
                  <w:lang w:val="fr-FR"/>
                </w:rPr>
                <w:t>du dépositaire central de titres</w:t>
              </w:r>
            </w:ins>
            <w:r w:rsidRPr="00C27242">
              <w:rPr>
                <w:rFonts w:cstheme="minorHAnsi"/>
                <w:bCs/>
                <w:lang w:val="fr-FR"/>
              </w:rPr>
              <w:t xml:space="preserve">, auprès d'un ou de plusieurs établissements qui agissent pour eux, directement ou indirectement, comme intermédiaires à l'égard de </w:t>
            </w:r>
            <w:del w:id="14" w:author="Microsoft Office-gebruiker" w:date="2021-09-29T15:00:00Z">
              <w:r w:rsidRPr="00D41C14">
                <w:rPr>
                  <w:rFonts w:cstheme="minorHAnsi"/>
                  <w:lang w:val="fr-BE"/>
                </w:rPr>
                <w:delText>cet organisme</w:delText>
              </w:r>
            </w:del>
            <w:ins w:id="15" w:author="Microsoft Office-gebruiker" w:date="2021-09-29T15:00:00Z">
              <w:r w:rsidRPr="00C27242">
                <w:rPr>
                  <w:rFonts w:cstheme="minorHAnsi"/>
                  <w:bCs/>
                  <w:lang w:val="fr-FR"/>
                </w:rPr>
                <w:t>ce dépositaire central</w:t>
              </w:r>
            </w:ins>
            <w:r w:rsidRPr="00C27242">
              <w:rPr>
                <w:rFonts w:cstheme="minorHAnsi"/>
                <w:bCs/>
                <w:lang w:val="fr-FR"/>
              </w:rPr>
              <w:t xml:space="preserve"> de </w:t>
            </w:r>
            <w:del w:id="16" w:author="Microsoft Office-gebruiker" w:date="2021-09-29T15:00:00Z">
              <w:r w:rsidRPr="00D41C14">
                <w:rPr>
                  <w:rFonts w:cstheme="minorHAnsi"/>
                  <w:lang w:val="fr-BE"/>
                </w:rPr>
                <w:delText>liquidation</w:delText>
              </w:r>
            </w:del>
            <w:ins w:id="17" w:author="Microsoft Office-gebruiker" w:date="2021-09-29T15:00:00Z">
              <w:r w:rsidRPr="00C27242">
                <w:rPr>
                  <w:rFonts w:cstheme="minorHAnsi"/>
                  <w:bCs/>
                  <w:lang w:val="fr-FR"/>
                </w:rPr>
                <w:t>titres</w:t>
              </w:r>
            </w:ins>
            <w:r w:rsidRPr="00C27242">
              <w:rPr>
                <w:rFonts w:cstheme="minorHAnsi"/>
                <w:bCs/>
                <w:lang w:val="fr-FR"/>
              </w:rPr>
              <w:t xml:space="preserve">, ou à la fois auprès </w:t>
            </w:r>
            <w:del w:id="18" w:author="Microsoft Office-gebruiker" w:date="2021-09-29T15:00:00Z">
              <w:r w:rsidRPr="00D41C14">
                <w:rPr>
                  <w:rFonts w:cstheme="minorHAnsi"/>
                  <w:lang w:val="fr-BE"/>
                </w:rPr>
                <w:delText>de l'organisme de liquidation</w:delText>
              </w:r>
            </w:del>
            <w:ins w:id="19" w:author="Microsoft Office-gebruiker" w:date="2021-09-29T15:00:00Z">
              <w:r w:rsidRPr="00C27242">
                <w:rPr>
                  <w:rFonts w:cstheme="minorHAnsi"/>
                  <w:bCs/>
                  <w:lang w:val="fr-FR"/>
                </w:rPr>
                <w:t>du dépositaire central de titres</w:t>
              </w:r>
            </w:ins>
            <w:r w:rsidRPr="00C27242">
              <w:rPr>
                <w:rFonts w:cstheme="minorHAnsi"/>
                <w:bCs/>
                <w:lang w:val="fr-FR"/>
              </w:rPr>
              <w:t xml:space="preserve"> et d'un ou plusieurs des établissements précités. Le cas échéant, les teneurs de comptes agréés maintiennent les </w:t>
            </w:r>
            <w:del w:id="20" w:author="Microsoft Office-gebruiker" w:date="2021-09-29T15:00:00Z">
              <w:r w:rsidRPr="00D41C14">
                <w:rPr>
                  <w:rFonts w:cstheme="minorHAnsi"/>
                  <w:lang w:val="fr-BE"/>
                </w:rPr>
                <w:delText>obligations dématérialisées</w:delText>
              </w:r>
            </w:del>
            <w:ins w:id="21" w:author="Microsoft Office-gebruiker" w:date="2021-09-29T15:00:00Z">
              <w:r w:rsidRPr="00C27242">
                <w:rPr>
                  <w:rFonts w:cstheme="minorHAnsi"/>
                  <w:bCs/>
                  <w:lang w:val="fr-FR"/>
                </w:rPr>
                <w:t>titres dématérialisés</w:t>
              </w:r>
            </w:ins>
            <w:r w:rsidRPr="00C27242">
              <w:rPr>
                <w:rFonts w:cstheme="minorHAnsi"/>
                <w:bCs/>
                <w:lang w:val="fr-FR"/>
              </w:rPr>
              <w:t xml:space="preserve"> qu'ils détiennent pour le compte de tiers et pour leur compte propre sur des comptes ouverts auprès du teneur de comptes agréé visé à l'article 6:38, auprès d'un ou de plusieurs établissements qui agissent pour eux, directement ou indirectement, comme intermédiaires à l'égard de ce teneur de comptes agréé visé à l'article 6:38, ou à la fois auprès du teneur de comptes agréé visé à l'article 6:38 et d'un ou plusieurs établissements précités.</w:t>
            </w:r>
          </w:p>
        </w:tc>
      </w:tr>
      <w:tr w:rsidR="00A407CF" w:rsidRPr="00834257" w14:paraId="7AF9522E" w14:textId="77777777" w:rsidTr="00867A27">
        <w:trPr>
          <w:trHeight w:val="803"/>
        </w:trPr>
        <w:tc>
          <w:tcPr>
            <w:tcW w:w="1980" w:type="dxa"/>
          </w:tcPr>
          <w:p w14:paraId="0B3A8E11" w14:textId="085FD883" w:rsidR="00A407CF" w:rsidRDefault="00A56D4F" w:rsidP="00867A27">
            <w:pPr>
              <w:spacing w:after="0" w:line="240" w:lineRule="auto"/>
              <w:jc w:val="both"/>
              <w:rPr>
                <w:rFonts w:cs="Calibri"/>
                <w:lang w:val="nl-BE"/>
              </w:rPr>
            </w:pPr>
            <w:r>
              <w:rPr>
                <w:rFonts w:cs="Calibri"/>
                <w:lang w:val="nl-BE"/>
              </w:rPr>
              <w:t>Wetsontwerp 1887</w:t>
            </w:r>
          </w:p>
        </w:tc>
        <w:tc>
          <w:tcPr>
            <w:tcW w:w="5812" w:type="dxa"/>
            <w:shd w:val="clear" w:color="auto" w:fill="auto"/>
          </w:tcPr>
          <w:p w14:paraId="6068D427" w14:textId="21F32D5E" w:rsidR="00A407CF" w:rsidRPr="00D41C14" w:rsidRDefault="00376120" w:rsidP="00867A27">
            <w:pPr>
              <w:spacing w:after="0" w:line="240" w:lineRule="auto"/>
              <w:jc w:val="both"/>
              <w:rPr>
                <w:rFonts w:cstheme="minorHAnsi"/>
                <w:lang w:val="nl-NL"/>
              </w:rPr>
            </w:pPr>
            <w:r w:rsidRPr="00376120">
              <w:rPr>
                <w:rFonts w:cstheme="minorHAnsi"/>
                <w:lang w:val="nl-NL"/>
              </w:rPr>
              <w:t xml:space="preserve">In de artikelen 5:31 en 6:30 van hetzelfde Wetboek worden de woorden ′′bij de vereffeningsinstelling′′ telkens vervangen door de woorden ′′bij de centrale </w:t>
            </w:r>
            <w:proofErr w:type="spellStart"/>
            <w:r w:rsidRPr="00376120">
              <w:rPr>
                <w:rFonts w:cstheme="minorHAnsi"/>
                <w:lang w:val="nl-NL"/>
              </w:rPr>
              <w:t>effectenbewaarinstelling</w:t>
            </w:r>
            <w:proofErr w:type="spellEnd"/>
            <w:r w:rsidRPr="00376120">
              <w:rPr>
                <w:rFonts w:cstheme="minorHAnsi"/>
                <w:lang w:val="nl-NL"/>
              </w:rPr>
              <w:t xml:space="preserve">′′ en worden de woorden ′′ten opzichte van die </w:t>
            </w:r>
            <w:r w:rsidRPr="00376120">
              <w:rPr>
                <w:rFonts w:cstheme="minorHAnsi"/>
                <w:lang w:val="nl-NL"/>
              </w:rPr>
              <w:lastRenderedPageBreak/>
              <w:t xml:space="preserve">vereffeningsinstelling′′ vervangen door de woorden ′′ten opzichte van die centrale </w:t>
            </w:r>
            <w:proofErr w:type="spellStart"/>
            <w:r w:rsidRPr="00376120">
              <w:rPr>
                <w:rFonts w:cstheme="minorHAnsi"/>
                <w:lang w:val="nl-NL"/>
              </w:rPr>
              <w:t>effectenbewaarinstelling</w:t>
            </w:r>
            <w:proofErr w:type="spellEnd"/>
            <w:r w:rsidRPr="00376120">
              <w:rPr>
                <w:rFonts w:cstheme="minorHAnsi"/>
                <w:lang w:val="nl-NL"/>
              </w:rPr>
              <w:t xml:space="preserve">′′. </w:t>
            </w:r>
          </w:p>
        </w:tc>
        <w:tc>
          <w:tcPr>
            <w:tcW w:w="5953" w:type="dxa"/>
            <w:shd w:val="clear" w:color="auto" w:fill="auto"/>
          </w:tcPr>
          <w:p w14:paraId="20FDABBE" w14:textId="596BDAA5" w:rsidR="0059501A" w:rsidRPr="0059501A" w:rsidRDefault="0059501A" w:rsidP="0059501A">
            <w:pPr>
              <w:spacing w:after="0" w:line="240" w:lineRule="auto"/>
              <w:jc w:val="both"/>
              <w:rPr>
                <w:rFonts w:cstheme="minorHAnsi"/>
                <w:lang w:val="fr-FR"/>
              </w:rPr>
            </w:pPr>
            <w:r w:rsidRPr="0059501A">
              <w:rPr>
                <w:rFonts w:cstheme="minorHAnsi"/>
                <w:lang w:val="fr-FR"/>
              </w:rPr>
              <w:lastRenderedPageBreak/>
              <w:t xml:space="preserve">Dans les articles </w:t>
            </w:r>
            <w:proofErr w:type="gramStart"/>
            <w:r w:rsidRPr="0059501A">
              <w:rPr>
                <w:rFonts w:cstheme="minorHAnsi"/>
                <w:lang w:val="fr-FR"/>
              </w:rPr>
              <w:t>5:</w:t>
            </w:r>
            <w:proofErr w:type="gramEnd"/>
            <w:r w:rsidRPr="0059501A">
              <w:rPr>
                <w:rFonts w:cstheme="minorHAnsi"/>
                <w:lang w:val="fr-FR"/>
              </w:rPr>
              <w:t xml:space="preserve">31 et 6:30 du </w:t>
            </w:r>
            <w:proofErr w:type="spellStart"/>
            <w:r w:rsidRPr="0059501A">
              <w:rPr>
                <w:rFonts w:cstheme="minorHAnsi"/>
                <w:lang w:val="fr-FR"/>
              </w:rPr>
              <w:t>même</w:t>
            </w:r>
            <w:proofErr w:type="spellEnd"/>
            <w:r w:rsidRPr="0059501A">
              <w:rPr>
                <w:rFonts w:cstheme="minorHAnsi"/>
                <w:lang w:val="fr-FR"/>
              </w:rPr>
              <w:t xml:space="preserve"> Code, les mots ′′</w:t>
            </w:r>
            <w:proofErr w:type="spellStart"/>
            <w:r w:rsidRPr="0059501A">
              <w:rPr>
                <w:rFonts w:cstheme="minorHAnsi"/>
                <w:lang w:val="fr-FR"/>
              </w:rPr>
              <w:t>auprès</w:t>
            </w:r>
            <w:proofErr w:type="spellEnd"/>
            <w:r w:rsidRPr="0059501A">
              <w:rPr>
                <w:rFonts w:cstheme="minorHAnsi"/>
                <w:lang w:val="fr-FR"/>
              </w:rPr>
              <w:t xml:space="preserve"> de l’organisme de liquidation′′ sont chaque fois </w:t>
            </w:r>
            <w:proofErr w:type="spellStart"/>
            <w:r w:rsidRPr="0059501A">
              <w:rPr>
                <w:rFonts w:cstheme="minorHAnsi"/>
                <w:lang w:val="fr-FR"/>
              </w:rPr>
              <w:t>remplacés</w:t>
            </w:r>
            <w:proofErr w:type="spellEnd"/>
            <w:r w:rsidRPr="0059501A">
              <w:rPr>
                <w:rFonts w:cstheme="minorHAnsi"/>
                <w:lang w:val="fr-FR"/>
              </w:rPr>
              <w:t xml:space="preserve"> par les mots ′′</w:t>
            </w:r>
            <w:proofErr w:type="spellStart"/>
            <w:r w:rsidRPr="0059501A">
              <w:rPr>
                <w:rFonts w:cstheme="minorHAnsi"/>
                <w:lang w:val="fr-FR"/>
              </w:rPr>
              <w:t>auprès</w:t>
            </w:r>
            <w:proofErr w:type="spellEnd"/>
            <w:r w:rsidRPr="0059501A">
              <w:rPr>
                <w:rFonts w:cstheme="minorHAnsi"/>
                <w:lang w:val="fr-FR"/>
              </w:rPr>
              <w:t xml:space="preserve"> du </w:t>
            </w:r>
            <w:proofErr w:type="spellStart"/>
            <w:r w:rsidRPr="0059501A">
              <w:rPr>
                <w:rFonts w:cstheme="minorHAnsi"/>
                <w:lang w:val="fr-FR"/>
              </w:rPr>
              <w:t>dépositaire</w:t>
            </w:r>
            <w:proofErr w:type="spellEnd"/>
            <w:r w:rsidRPr="0059501A">
              <w:rPr>
                <w:rFonts w:cstheme="minorHAnsi"/>
                <w:lang w:val="fr-FR"/>
              </w:rPr>
              <w:t xml:space="preserve"> central de titres′′ et les mots ′′à </w:t>
            </w:r>
            <w:r w:rsidRPr="0059501A">
              <w:rPr>
                <w:rFonts w:cstheme="minorHAnsi"/>
                <w:lang w:val="fr-FR"/>
              </w:rPr>
              <w:lastRenderedPageBreak/>
              <w:t>l’</w:t>
            </w:r>
            <w:proofErr w:type="spellStart"/>
            <w:r w:rsidRPr="0059501A">
              <w:rPr>
                <w:rFonts w:cstheme="minorHAnsi"/>
                <w:lang w:val="fr-FR"/>
              </w:rPr>
              <w:t>égard</w:t>
            </w:r>
            <w:proofErr w:type="spellEnd"/>
            <w:r w:rsidRPr="0059501A">
              <w:rPr>
                <w:rFonts w:cstheme="minorHAnsi"/>
                <w:lang w:val="fr-FR"/>
              </w:rPr>
              <w:t xml:space="preserve"> de cet organisme de liquidation′′ sont </w:t>
            </w:r>
            <w:proofErr w:type="spellStart"/>
            <w:r w:rsidRPr="0059501A">
              <w:rPr>
                <w:rFonts w:cstheme="minorHAnsi"/>
                <w:lang w:val="fr-FR"/>
              </w:rPr>
              <w:t>remplacés</w:t>
            </w:r>
            <w:proofErr w:type="spellEnd"/>
            <w:r w:rsidRPr="0059501A">
              <w:rPr>
                <w:rFonts w:cstheme="minorHAnsi"/>
                <w:lang w:val="fr-FR"/>
              </w:rPr>
              <w:t xml:space="preserve"> par les mots ′′à l’</w:t>
            </w:r>
            <w:proofErr w:type="spellStart"/>
            <w:r w:rsidRPr="0059501A">
              <w:rPr>
                <w:rFonts w:cstheme="minorHAnsi"/>
                <w:lang w:val="fr-FR"/>
              </w:rPr>
              <w:t>égard</w:t>
            </w:r>
            <w:proofErr w:type="spellEnd"/>
            <w:r w:rsidRPr="0059501A">
              <w:rPr>
                <w:rFonts w:cstheme="minorHAnsi"/>
                <w:lang w:val="fr-FR"/>
              </w:rPr>
              <w:t xml:space="preserve"> de ce </w:t>
            </w:r>
            <w:proofErr w:type="spellStart"/>
            <w:r w:rsidRPr="0059501A">
              <w:rPr>
                <w:rFonts w:cstheme="minorHAnsi"/>
                <w:lang w:val="fr-FR"/>
              </w:rPr>
              <w:t>dépositaire</w:t>
            </w:r>
            <w:proofErr w:type="spellEnd"/>
            <w:r w:rsidRPr="0059501A">
              <w:rPr>
                <w:rFonts w:cstheme="minorHAnsi"/>
                <w:lang w:val="fr-FR"/>
              </w:rPr>
              <w:t xml:space="preserve"> central de titres′′. </w:t>
            </w:r>
          </w:p>
          <w:p w14:paraId="309FBBED" w14:textId="77777777" w:rsidR="00A407CF" w:rsidRPr="0059501A" w:rsidRDefault="00A407CF" w:rsidP="00867A27">
            <w:pPr>
              <w:spacing w:after="0" w:line="240" w:lineRule="auto"/>
              <w:jc w:val="both"/>
              <w:rPr>
                <w:rFonts w:cstheme="minorHAnsi"/>
                <w:lang w:val="nl-NL"/>
              </w:rPr>
            </w:pPr>
          </w:p>
        </w:tc>
      </w:tr>
      <w:tr w:rsidR="00A407CF" w:rsidRPr="00834257" w14:paraId="39CB9277" w14:textId="77777777" w:rsidTr="00AC4E14">
        <w:trPr>
          <w:trHeight w:val="3456"/>
        </w:trPr>
        <w:tc>
          <w:tcPr>
            <w:tcW w:w="1980" w:type="dxa"/>
          </w:tcPr>
          <w:p w14:paraId="49D29BCE" w14:textId="32279E87" w:rsidR="00A407CF" w:rsidRDefault="00A407CF" w:rsidP="00867A27">
            <w:pPr>
              <w:spacing w:after="0" w:line="240" w:lineRule="auto"/>
              <w:jc w:val="both"/>
              <w:rPr>
                <w:rFonts w:cs="Calibri"/>
                <w:lang w:val="nl-BE"/>
              </w:rPr>
            </w:pPr>
            <w:r>
              <w:rPr>
                <w:rFonts w:cs="Calibri"/>
                <w:lang w:val="nl-BE"/>
              </w:rPr>
              <w:lastRenderedPageBreak/>
              <w:t>MvT</w:t>
            </w:r>
            <w:r w:rsidR="007028A3">
              <w:rPr>
                <w:rFonts w:cs="Calibri"/>
                <w:lang w:val="nl-BE"/>
              </w:rPr>
              <w:t xml:space="preserve"> 1887</w:t>
            </w:r>
          </w:p>
        </w:tc>
        <w:tc>
          <w:tcPr>
            <w:tcW w:w="5812" w:type="dxa"/>
            <w:shd w:val="clear" w:color="auto" w:fill="auto"/>
          </w:tcPr>
          <w:p w14:paraId="2A458CDD" w14:textId="41554815" w:rsidR="00546ECD" w:rsidRDefault="00546ECD" w:rsidP="00546ECD">
            <w:pPr>
              <w:spacing w:after="0" w:line="240" w:lineRule="auto"/>
              <w:jc w:val="both"/>
              <w:rPr>
                <w:rFonts w:cstheme="minorHAnsi"/>
                <w:lang w:val="nl-NL"/>
              </w:rPr>
            </w:pPr>
            <w:r w:rsidRPr="00546ECD">
              <w:rPr>
                <w:rFonts w:cstheme="minorHAnsi"/>
                <w:lang w:val="nl-NL"/>
              </w:rPr>
              <w:t>Momenteel zijn h</w:t>
            </w:r>
            <w:r>
              <w:rPr>
                <w:rFonts w:cstheme="minorHAnsi"/>
                <w:lang w:val="nl-NL"/>
              </w:rPr>
              <w:t>andelsvennootschappen naar Bel</w:t>
            </w:r>
            <w:r w:rsidRPr="00546ECD">
              <w:rPr>
                <w:rFonts w:cstheme="minorHAnsi"/>
                <w:lang w:val="nl-NL"/>
              </w:rPr>
              <w:t xml:space="preserve">gisch recht die </w:t>
            </w:r>
            <w:proofErr w:type="spellStart"/>
            <w:r w:rsidRPr="00546ECD">
              <w:rPr>
                <w:rFonts w:cstheme="minorHAnsi"/>
                <w:lang w:val="nl-NL"/>
              </w:rPr>
              <w:t>gedematerialiseerde</w:t>
            </w:r>
            <w:proofErr w:type="spellEnd"/>
            <w:r w:rsidRPr="00546ECD">
              <w:rPr>
                <w:rFonts w:cstheme="minorHAnsi"/>
                <w:lang w:val="nl-NL"/>
              </w:rPr>
              <w:t xml:space="preserve"> effecten uitgeven, verplicht om deze effecten te boeken bij een door de Koning aangewezen nat</w:t>
            </w:r>
            <w:r>
              <w:rPr>
                <w:rFonts w:cstheme="minorHAnsi"/>
                <w:lang w:val="nl-NL"/>
              </w:rPr>
              <w:t xml:space="preserve">ionale centrale </w:t>
            </w:r>
            <w:proofErr w:type="spellStart"/>
            <w:r>
              <w:rPr>
                <w:rFonts w:cstheme="minorHAnsi"/>
                <w:lang w:val="nl-NL"/>
              </w:rPr>
              <w:t>effectenbewaar</w:t>
            </w:r>
            <w:r w:rsidRPr="00546ECD">
              <w:rPr>
                <w:rFonts w:cstheme="minorHAnsi"/>
                <w:lang w:val="nl-NL"/>
              </w:rPr>
              <w:t>instelling</w:t>
            </w:r>
            <w:proofErr w:type="spellEnd"/>
            <w:r w:rsidRPr="00546ECD">
              <w:rPr>
                <w:rFonts w:cstheme="minorHAnsi"/>
                <w:lang w:val="nl-NL"/>
              </w:rPr>
              <w:t xml:space="preserve">. Aangezien Verordening nr. 909/2014 tot doel heeft de markt voor CSD-diensten open te stellen voor elke centrale </w:t>
            </w:r>
            <w:proofErr w:type="spellStart"/>
            <w:r w:rsidRPr="00546ECD">
              <w:rPr>
                <w:rFonts w:cstheme="minorHAnsi"/>
                <w:lang w:val="nl-NL"/>
              </w:rPr>
              <w:t>effectenbewaarinstelling</w:t>
            </w:r>
            <w:proofErr w:type="spellEnd"/>
            <w:r w:rsidRPr="00546ECD">
              <w:rPr>
                <w:rFonts w:cstheme="minorHAnsi"/>
                <w:lang w:val="nl-NL"/>
              </w:rPr>
              <w:t xml:space="preserve"> die een vergunning bezit of erkend is krachtens deze Verordening en alle belemmeringen voor de toegang tot die markt op te heffen, bepaalt zij dat dat emittenten hun effecten bij om het even welke </w:t>
            </w:r>
            <w:proofErr w:type="spellStart"/>
            <w:r w:rsidRPr="00546ECD">
              <w:rPr>
                <w:rFonts w:cstheme="minorHAnsi"/>
                <w:lang w:val="nl-NL"/>
              </w:rPr>
              <w:t>vergunninghoudende</w:t>
            </w:r>
            <w:proofErr w:type="spellEnd"/>
            <w:r w:rsidRPr="00546ECD">
              <w:rPr>
                <w:rFonts w:cstheme="minorHAnsi"/>
                <w:lang w:val="nl-NL"/>
              </w:rPr>
              <w:t xml:space="preserve"> centrale </w:t>
            </w:r>
            <w:proofErr w:type="spellStart"/>
            <w:r w:rsidRPr="00546ECD">
              <w:rPr>
                <w:rFonts w:cstheme="minorHAnsi"/>
                <w:lang w:val="nl-NL"/>
              </w:rPr>
              <w:t>effectenbewaarinstelling</w:t>
            </w:r>
            <w:proofErr w:type="spellEnd"/>
            <w:r w:rsidRPr="00546ECD">
              <w:rPr>
                <w:rFonts w:cstheme="minorHAnsi"/>
                <w:lang w:val="nl-NL"/>
              </w:rPr>
              <w:t xml:space="preserve"> in de Unie mogen vastleggen. Bovendien bepaalt Ve</w:t>
            </w:r>
            <w:r>
              <w:rPr>
                <w:rFonts w:cstheme="minorHAnsi"/>
                <w:lang w:val="nl-NL"/>
              </w:rPr>
              <w:t>rordening nr. 909/2014 dat cen</w:t>
            </w:r>
            <w:r w:rsidRPr="00546ECD">
              <w:rPr>
                <w:rFonts w:cstheme="minorHAnsi"/>
                <w:lang w:val="nl-NL"/>
              </w:rPr>
              <w:t xml:space="preserve">trale </w:t>
            </w:r>
            <w:proofErr w:type="spellStart"/>
            <w:r w:rsidRPr="00546ECD">
              <w:rPr>
                <w:rFonts w:cstheme="minorHAnsi"/>
                <w:lang w:val="nl-NL"/>
              </w:rPr>
              <w:t>effectenbewaarin</w:t>
            </w:r>
            <w:r>
              <w:rPr>
                <w:rFonts w:cstheme="minorHAnsi"/>
                <w:lang w:val="nl-NL"/>
              </w:rPr>
              <w:t>stellingen</w:t>
            </w:r>
            <w:proofErr w:type="spellEnd"/>
            <w:r>
              <w:rPr>
                <w:rFonts w:cstheme="minorHAnsi"/>
                <w:lang w:val="nl-NL"/>
              </w:rPr>
              <w:t xml:space="preserve"> onder bepaalde voor</w:t>
            </w:r>
            <w:r w:rsidRPr="00546ECD">
              <w:rPr>
                <w:rFonts w:cstheme="minorHAnsi"/>
                <w:lang w:val="nl-NL"/>
              </w:rPr>
              <w:t xml:space="preserve">waarden, overeenkomstig de procedure van artikel 23, leden 3 tot 7, diensten mogen verlenen voor effecten die overeenkomstig het recht van een andere lidstaat worden uitgegeven. </w:t>
            </w:r>
          </w:p>
          <w:p w14:paraId="20CB9A16" w14:textId="77777777" w:rsidR="00546ECD" w:rsidRPr="00546ECD" w:rsidRDefault="00546ECD" w:rsidP="00546ECD">
            <w:pPr>
              <w:spacing w:after="0" w:line="240" w:lineRule="auto"/>
              <w:jc w:val="both"/>
              <w:rPr>
                <w:rFonts w:cstheme="minorHAnsi"/>
                <w:lang w:val="nl-NL"/>
              </w:rPr>
            </w:pPr>
          </w:p>
          <w:p w14:paraId="5BEEFFAE" w14:textId="7CE9988A" w:rsidR="00546ECD" w:rsidRDefault="00546ECD" w:rsidP="00546ECD">
            <w:pPr>
              <w:spacing w:after="0" w:line="240" w:lineRule="auto"/>
              <w:jc w:val="both"/>
              <w:rPr>
                <w:rFonts w:cstheme="minorHAnsi"/>
                <w:lang w:val="nl-NL"/>
              </w:rPr>
            </w:pPr>
            <w:r w:rsidRPr="00546ECD">
              <w:rPr>
                <w:rFonts w:cstheme="minorHAnsi"/>
                <w:lang w:val="nl-NL"/>
              </w:rPr>
              <w:t xml:space="preserve">Artikelen 5:30 en 7:35 van het Wetboek van Vennoot- schappen en Verenigingen worden aangepast om elke belemmering voor de werking van de eengemaakte markt op te heffen en om aan de emittenten de mogelijkheid te bieden om hun centrale </w:t>
            </w:r>
            <w:proofErr w:type="spellStart"/>
            <w:r w:rsidRPr="00546ECD">
              <w:rPr>
                <w:rFonts w:cstheme="minorHAnsi"/>
                <w:lang w:val="nl-NL"/>
              </w:rPr>
              <w:t>effectenbewaarinstelling</w:t>
            </w:r>
            <w:proofErr w:type="spellEnd"/>
            <w:r w:rsidRPr="00546ECD">
              <w:rPr>
                <w:rFonts w:cstheme="minorHAnsi"/>
                <w:lang w:val="nl-NL"/>
              </w:rPr>
              <w:t xml:space="preserve"> vrij te kiezen. Deze artikelen bevestigen dat de centrale </w:t>
            </w:r>
            <w:proofErr w:type="spellStart"/>
            <w:r w:rsidRPr="00546ECD">
              <w:rPr>
                <w:rFonts w:cstheme="minorHAnsi"/>
                <w:lang w:val="nl-NL"/>
              </w:rPr>
              <w:t>ef</w:t>
            </w:r>
            <w:proofErr w:type="spellEnd"/>
            <w:r w:rsidRPr="00546ECD">
              <w:rPr>
                <w:rFonts w:cstheme="minorHAnsi"/>
                <w:lang w:val="nl-NL"/>
              </w:rPr>
              <w:t xml:space="preserve">- </w:t>
            </w:r>
            <w:proofErr w:type="spellStart"/>
            <w:r w:rsidRPr="00546ECD">
              <w:rPr>
                <w:rFonts w:cstheme="minorHAnsi"/>
                <w:lang w:val="nl-NL"/>
              </w:rPr>
              <w:t>fectenbewaarinstellingen</w:t>
            </w:r>
            <w:proofErr w:type="spellEnd"/>
            <w:r w:rsidRPr="00546ECD">
              <w:rPr>
                <w:rFonts w:cstheme="minorHAnsi"/>
                <w:lang w:val="nl-NL"/>
              </w:rPr>
              <w:t xml:space="preserve"> die door de emittent kunnen worden belast met h</w:t>
            </w:r>
            <w:r w:rsidR="008113A7">
              <w:rPr>
                <w:rFonts w:cstheme="minorHAnsi"/>
                <w:lang w:val="nl-NL"/>
              </w:rPr>
              <w:t xml:space="preserve">et aanhouden van </w:t>
            </w:r>
            <w:proofErr w:type="spellStart"/>
            <w:r w:rsidR="008113A7">
              <w:rPr>
                <w:rFonts w:cstheme="minorHAnsi"/>
                <w:lang w:val="nl-NL"/>
              </w:rPr>
              <w:t>gedemateriali</w:t>
            </w:r>
            <w:r w:rsidRPr="00546ECD">
              <w:rPr>
                <w:rFonts w:cstheme="minorHAnsi"/>
                <w:lang w:val="nl-NL"/>
              </w:rPr>
              <w:t>seerde</w:t>
            </w:r>
            <w:proofErr w:type="spellEnd"/>
            <w:r w:rsidRPr="00546ECD">
              <w:rPr>
                <w:rFonts w:cstheme="minorHAnsi"/>
                <w:lang w:val="nl-NL"/>
              </w:rPr>
              <w:t xml:space="preserve"> effecten als </w:t>
            </w:r>
            <w:r w:rsidR="008113A7">
              <w:rPr>
                <w:rFonts w:cstheme="minorHAnsi"/>
                <w:lang w:val="nl-NL"/>
              </w:rPr>
              <w:t>bedoeld in het Wetboek van Ven</w:t>
            </w:r>
            <w:r w:rsidRPr="00546ECD">
              <w:rPr>
                <w:rFonts w:cstheme="minorHAnsi"/>
                <w:lang w:val="nl-NL"/>
              </w:rPr>
              <w:t xml:space="preserve">nootschappen en Verenigingen en met de vereffening van transacties in deze effecten, niet alleen de Nationale Bank van </w:t>
            </w:r>
            <w:proofErr w:type="spellStart"/>
            <w:r w:rsidRPr="00546ECD">
              <w:rPr>
                <w:rFonts w:cstheme="minorHAnsi"/>
                <w:lang w:val="nl-NL"/>
              </w:rPr>
              <w:t>Belgie</w:t>
            </w:r>
            <w:proofErr w:type="spellEnd"/>
            <w:r w:rsidRPr="00546ECD">
              <w:rPr>
                <w:rFonts w:cstheme="minorHAnsi"/>
                <w:lang w:val="nl-NL"/>
              </w:rPr>
              <w:t xml:space="preserve">̈ zijn, voor de obligaties, maar ook elke centrale </w:t>
            </w:r>
            <w:proofErr w:type="spellStart"/>
            <w:r w:rsidRPr="00546ECD">
              <w:rPr>
                <w:rFonts w:cstheme="minorHAnsi"/>
                <w:lang w:val="nl-NL"/>
              </w:rPr>
              <w:t>effectenbewaarinstelling</w:t>
            </w:r>
            <w:proofErr w:type="spellEnd"/>
            <w:r w:rsidRPr="00546ECD">
              <w:rPr>
                <w:rFonts w:cstheme="minorHAnsi"/>
                <w:lang w:val="nl-NL"/>
              </w:rPr>
              <w:t xml:space="preserve"> die </w:t>
            </w:r>
            <w:r w:rsidRPr="00546ECD">
              <w:rPr>
                <w:rFonts w:cstheme="minorHAnsi"/>
                <w:lang w:val="nl-NL"/>
              </w:rPr>
              <w:lastRenderedPageBreak/>
              <w:t xml:space="preserve">een vergunning bezit of erkend is krachtens Verordening nr. 909/2014. </w:t>
            </w:r>
          </w:p>
          <w:p w14:paraId="288DD015" w14:textId="77777777" w:rsidR="008113A7" w:rsidRPr="00546ECD" w:rsidRDefault="008113A7" w:rsidP="00546ECD">
            <w:pPr>
              <w:spacing w:after="0" w:line="240" w:lineRule="auto"/>
              <w:jc w:val="both"/>
              <w:rPr>
                <w:rFonts w:cstheme="minorHAnsi"/>
                <w:lang w:val="nl-NL"/>
              </w:rPr>
            </w:pPr>
          </w:p>
          <w:p w14:paraId="2195DB4F" w14:textId="3297D45B" w:rsidR="00E04431" w:rsidRPr="00E04431" w:rsidRDefault="00E04431" w:rsidP="00E04431">
            <w:pPr>
              <w:spacing w:after="0" w:line="240" w:lineRule="auto"/>
              <w:jc w:val="both"/>
              <w:rPr>
                <w:rFonts w:cstheme="minorHAnsi"/>
                <w:lang w:val="nl-NL"/>
              </w:rPr>
            </w:pPr>
            <w:r w:rsidRPr="00E04431">
              <w:rPr>
                <w:rFonts w:cstheme="minorHAnsi"/>
                <w:lang w:val="nl-NL"/>
              </w:rPr>
              <w:t xml:space="preserve">Naar aanleiding van de opmerking van de Raad van State wordt gepreciseerd dat er in het Belgische recht twee </w:t>
            </w:r>
            <w:proofErr w:type="spellStart"/>
            <w:r w:rsidRPr="00E04431">
              <w:rPr>
                <w:rFonts w:cstheme="minorHAnsi"/>
                <w:lang w:val="nl-NL"/>
              </w:rPr>
              <w:t>categorieën</w:t>
            </w:r>
            <w:proofErr w:type="spellEnd"/>
            <w:r w:rsidRPr="00E04431">
              <w:rPr>
                <w:rFonts w:cstheme="minorHAnsi"/>
                <w:lang w:val="nl-NL"/>
              </w:rPr>
              <w:t xml:space="preserve"> beleggingsondernemingen worden onderscheiden: enerzijds de beursvennootschappen en anderzijds de vennootschappen voor vermogensbeheer en beleggingsadvies. Beursvennootschappen mogen in principe alle belegging</w:t>
            </w:r>
            <w:r w:rsidR="008113A7">
              <w:rPr>
                <w:rFonts w:cstheme="minorHAnsi"/>
                <w:lang w:val="nl-NL"/>
              </w:rPr>
              <w:t>sdiensten en -activiteiten ver</w:t>
            </w:r>
            <w:r w:rsidRPr="00E04431">
              <w:rPr>
                <w:rFonts w:cstheme="minorHAnsi"/>
                <w:lang w:val="nl-NL"/>
              </w:rPr>
              <w:t xml:space="preserve">richten en dus tegoeden van hun </w:t>
            </w:r>
            <w:proofErr w:type="spellStart"/>
            <w:r w:rsidRPr="00E04431">
              <w:rPr>
                <w:rFonts w:cstheme="minorHAnsi"/>
                <w:lang w:val="nl-NL"/>
              </w:rPr>
              <w:t>cliënten</w:t>
            </w:r>
            <w:proofErr w:type="spellEnd"/>
            <w:r w:rsidRPr="00E04431">
              <w:rPr>
                <w:rFonts w:cstheme="minorHAnsi"/>
                <w:lang w:val="nl-NL"/>
              </w:rPr>
              <w:t xml:space="preserve"> aanhouden, terwijl vennootschappen voor vermogensbeheer en beleggingsadvies slec</w:t>
            </w:r>
            <w:r w:rsidR="002F0A54">
              <w:rPr>
                <w:rFonts w:cstheme="minorHAnsi"/>
                <w:lang w:val="nl-NL"/>
              </w:rPr>
              <w:t>hts een beperkter aantal beleg</w:t>
            </w:r>
            <w:r w:rsidRPr="00E04431">
              <w:rPr>
                <w:rFonts w:cstheme="minorHAnsi"/>
                <w:lang w:val="nl-NL"/>
              </w:rPr>
              <w:t xml:space="preserve">gingsdiensten en -activiteiten mogen verrichten en in geen geval tegoeden van hun </w:t>
            </w:r>
            <w:proofErr w:type="spellStart"/>
            <w:r w:rsidRPr="00E04431">
              <w:rPr>
                <w:rFonts w:cstheme="minorHAnsi"/>
                <w:lang w:val="nl-NL"/>
              </w:rPr>
              <w:t>cliënten</w:t>
            </w:r>
            <w:proofErr w:type="spellEnd"/>
            <w:r w:rsidRPr="00E04431">
              <w:rPr>
                <w:rFonts w:cstheme="minorHAnsi"/>
                <w:lang w:val="nl-NL"/>
              </w:rPr>
              <w:t xml:space="preserve"> mogen aanhouden. In het verleden werden het statuut van en het toezicht op beleggingsondernemingen geregeld door de wet van 6 april 1995. Deze wet werd echter vervangen door twee wetten van 25 oktober 2016, die het rechtskader dat op beide </w:t>
            </w:r>
            <w:proofErr w:type="spellStart"/>
            <w:r w:rsidRPr="00E04431">
              <w:rPr>
                <w:rFonts w:cstheme="minorHAnsi"/>
                <w:lang w:val="nl-NL"/>
              </w:rPr>
              <w:t>categorieën</w:t>
            </w:r>
            <w:proofErr w:type="spellEnd"/>
            <w:r w:rsidRPr="00E04431">
              <w:rPr>
                <w:rFonts w:cstheme="minorHAnsi"/>
                <w:lang w:val="nl-NL"/>
              </w:rPr>
              <w:t xml:space="preserve"> beleggingsondernemingen van toepassing is, aanpasten aan de zogenaamde “</w:t>
            </w:r>
            <w:proofErr w:type="spellStart"/>
            <w:r w:rsidRPr="00E04431">
              <w:rPr>
                <w:rFonts w:cstheme="minorHAnsi"/>
                <w:lang w:val="nl-NL"/>
              </w:rPr>
              <w:t>Twin</w:t>
            </w:r>
            <w:proofErr w:type="spellEnd"/>
            <w:r w:rsidRPr="00E04431">
              <w:rPr>
                <w:rFonts w:cstheme="minorHAnsi"/>
                <w:lang w:val="nl-NL"/>
              </w:rPr>
              <w:t xml:space="preserve"> Peaks”-hervorming. Het</w:t>
            </w:r>
            <w:r w:rsidR="008113A7">
              <w:rPr>
                <w:rFonts w:cstheme="minorHAnsi"/>
                <w:lang w:val="nl-NL"/>
              </w:rPr>
              <w:t xml:space="preserve"> statuut van beursvennootschap</w:t>
            </w:r>
            <w:r w:rsidRPr="00E04431">
              <w:rPr>
                <w:rFonts w:cstheme="minorHAnsi"/>
                <w:lang w:val="nl-NL"/>
              </w:rPr>
              <w:t>pen wordt nu geregeld door de wet van 25 april 2014 op het statuut van en het toezicht op kredietinstellingen en beursvennootschappen</w:t>
            </w:r>
            <w:r w:rsidR="008113A7">
              <w:rPr>
                <w:rFonts w:cstheme="minorHAnsi"/>
                <w:lang w:val="nl-NL"/>
              </w:rPr>
              <w:t xml:space="preserve"> (Boek XII). Beursvennootschap</w:t>
            </w:r>
            <w:r w:rsidRPr="00E04431">
              <w:rPr>
                <w:rFonts w:cstheme="minorHAnsi"/>
                <w:lang w:val="nl-NL"/>
              </w:rPr>
              <w:t xml:space="preserve">pen zijn onderworpen aan het </w:t>
            </w:r>
            <w:proofErr w:type="spellStart"/>
            <w:r w:rsidRPr="00E04431">
              <w:rPr>
                <w:rFonts w:cstheme="minorHAnsi"/>
                <w:lang w:val="nl-NL"/>
              </w:rPr>
              <w:t>prudentieel</w:t>
            </w:r>
            <w:proofErr w:type="spellEnd"/>
            <w:r w:rsidRPr="00E04431">
              <w:rPr>
                <w:rFonts w:cstheme="minorHAnsi"/>
                <w:lang w:val="nl-NL"/>
              </w:rPr>
              <w:t xml:space="preserve"> toezicht van de Nationale Bank van </w:t>
            </w:r>
            <w:proofErr w:type="spellStart"/>
            <w:r w:rsidRPr="00E04431">
              <w:rPr>
                <w:rFonts w:cstheme="minorHAnsi"/>
                <w:lang w:val="nl-NL"/>
              </w:rPr>
              <w:t>Be</w:t>
            </w:r>
            <w:r w:rsidR="008113A7">
              <w:rPr>
                <w:rFonts w:cstheme="minorHAnsi"/>
                <w:lang w:val="nl-NL"/>
              </w:rPr>
              <w:t>lgie</w:t>
            </w:r>
            <w:proofErr w:type="spellEnd"/>
            <w:r w:rsidR="008113A7">
              <w:rPr>
                <w:rFonts w:cstheme="minorHAnsi"/>
                <w:lang w:val="nl-NL"/>
              </w:rPr>
              <w:t>̈. Het statuut van vennoot</w:t>
            </w:r>
            <w:r w:rsidRPr="00E04431">
              <w:rPr>
                <w:rFonts w:cstheme="minorHAnsi"/>
                <w:lang w:val="nl-NL"/>
              </w:rPr>
              <w:t xml:space="preserve">schappen voor vermogensbeheer en beleggingsadvies wordt geregeld door de wet van 25 oktober 2016. Deze laatste zijn onderworpen aan het toezicht van de FSMA. </w:t>
            </w:r>
          </w:p>
          <w:p w14:paraId="24E654CF" w14:textId="77777777" w:rsidR="00E04431" w:rsidRDefault="00E04431" w:rsidP="00E04431">
            <w:pPr>
              <w:spacing w:after="0" w:line="240" w:lineRule="auto"/>
              <w:jc w:val="both"/>
              <w:rPr>
                <w:rFonts w:cstheme="minorHAnsi"/>
                <w:lang w:val="nl-NL"/>
              </w:rPr>
            </w:pPr>
          </w:p>
          <w:p w14:paraId="5FD81F38" w14:textId="6C71595E" w:rsidR="00E04431" w:rsidRDefault="00E04431" w:rsidP="00E04431">
            <w:pPr>
              <w:spacing w:after="0" w:line="240" w:lineRule="auto"/>
              <w:jc w:val="both"/>
              <w:rPr>
                <w:rFonts w:cstheme="minorHAnsi"/>
                <w:lang w:val="nl-NL"/>
              </w:rPr>
            </w:pPr>
            <w:r w:rsidRPr="00E04431">
              <w:rPr>
                <w:rFonts w:cstheme="minorHAnsi"/>
                <w:lang w:val="nl-NL"/>
              </w:rPr>
              <w:t>Krachtens artikel 1 van het koninklijk besluit van 12 januari 2006 betreffe</w:t>
            </w:r>
            <w:r w:rsidR="008113A7">
              <w:rPr>
                <w:rFonts w:cstheme="minorHAnsi"/>
                <w:lang w:val="nl-NL"/>
              </w:rPr>
              <w:t xml:space="preserve">nde de </w:t>
            </w:r>
            <w:proofErr w:type="spellStart"/>
            <w:r w:rsidR="008113A7">
              <w:rPr>
                <w:rFonts w:cstheme="minorHAnsi"/>
                <w:lang w:val="nl-NL"/>
              </w:rPr>
              <w:t>gedematerialiseerde</w:t>
            </w:r>
            <w:proofErr w:type="spellEnd"/>
            <w:r w:rsidR="008113A7">
              <w:rPr>
                <w:rFonts w:cstheme="minorHAnsi"/>
                <w:lang w:val="nl-NL"/>
              </w:rPr>
              <w:t xml:space="preserve"> ven</w:t>
            </w:r>
            <w:r w:rsidRPr="00E04431">
              <w:rPr>
                <w:rFonts w:cstheme="minorHAnsi"/>
                <w:lang w:val="nl-NL"/>
              </w:rPr>
              <w:t>nootschapseffecten k</w:t>
            </w:r>
            <w:r>
              <w:rPr>
                <w:rFonts w:cstheme="minorHAnsi"/>
                <w:lang w:val="nl-NL"/>
              </w:rPr>
              <w:t>unnen alleen beursvennootschap</w:t>
            </w:r>
            <w:r w:rsidRPr="00E04431">
              <w:rPr>
                <w:rFonts w:cstheme="minorHAnsi"/>
                <w:lang w:val="nl-NL"/>
              </w:rPr>
              <w:t xml:space="preserve">pen (die tegoeden mogen aanhouden van hun </w:t>
            </w:r>
            <w:proofErr w:type="spellStart"/>
            <w:r w:rsidRPr="00E04431">
              <w:rPr>
                <w:rFonts w:cstheme="minorHAnsi"/>
                <w:lang w:val="nl-NL"/>
              </w:rPr>
              <w:t>cliënten</w:t>
            </w:r>
            <w:proofErr w:type="spellEnd"/>
            <w:r w:rsidRPr="00E04431">
              <w:rPr>
                <w:rFonts w:cstheme="minorHAnsi"/>
                <w:lang w:val="nl-NL"/>
              </w:rPr>
              <w:t xml:space="preserve">) erkend </w:t>
            </w:r>
            <w:r w:rsidRPr="00E04431">
              <w:rPr>
                <w:rFonts w:cstheme="minorHAnsi"/>
                <w:lang w:val="nl-NL"/>
              </w:rPr>
              <w:lastRenderedPageBreak/>
              <w:t xml:space="preserve">worden om rekeningen van </w:t>
            </w:r>
            <w:proofErr w:type="spellStart"/>
            <w:r w:rsidRPr="00E04431">
              <w:rPr>
                <w:rFonts w:cstheme="minorHAnsi"/>
                <w:lang w:val="nl-NL"/>
              </w:rPr>
              <w:t>gedematerialiseerde</w:t>
            </w:r>
            <w:proofErr w:type="spellEnd"/>
            <w:r w:rsidRPr="00E04431">
              <w:rPr>
                <w:rFonts w:cstheme="minorHAnsi"/>
                <w:lang w:val="nl-NL"/>
              </w:rPr>
              <w:t xml:space="preserve"> effecten bij te houden en aldus als rekeninghouder op te treden. </w:t>
            </w:r>
          </w:p>
          <w:p w14:paraId="1EB12073" w14:textId="77777777" w:rsidR="00E04431" w:rsidRPr="00E04431" w:rsidRDefault="00E04431" w:rsidP="00E04431">
            <w:pPr>
              <w:spacing w:after="0" w:line="240" w:lineRule="auto"/>
              <w:jc w:val="both"/>
              <w:rPr>
                <w:rFonts w:cstheme="minorHAnsi"/>
                <w:lang w:val="nl-NL"/>
              </w:rPr>
            </w:pPr>
          </w:p>
          <w:p w14:paraId="013296D7" w14:textId="77777777" w:rsidR="00E04431" w:rsidRDefault="00E04431" w:rsidP="00E04431">
            <w:pPr>
              <w:spacing w:after="0" w:line="240" w:lineRule="auto"/>
              <w:jc w:val="both"/>
              <w:rPr>
                <w:rFonts w:cstheme="minorHAnsi"/>
                <w:lang w:val="nl-NL"/>
              </w:rPr>
            </w:pPr>
            <w:r w:rsidRPr="00E04431">
              <w:rPr>
                <w:rFonts w:cstheme="minorHAnsi"/>
                <w:lang w:val="nl-NL"/>
              </w:rPr>
              <w:t>De wijziging die in artikel 313, 4</w:t>
            </w:r>
            <w:proofErr w:type="gramStart"/>
            <w:r w:rsidRPr="00E04431">
              <w:rPr>
                <w:rFonts w:cstheme="minorHAnsi"/>
                <w:lang w:val="nl-NL"/>
              </w:rPr>
              <w:t>°[</w:t>
            </w:r>
            <w:proofErr w:type="gramEnd"/>
            <w:r w:rsidRPr="00E04431">
              <w:rPr>
                <w:rFonts w:cstheme="minorHAnsi"/>
                <w:lang w:val="nl-NL"/>
              </w:rPr>
              <w:t xml:space="preserve">,] en artikel 319, 4°[,] van het ontwerp wordt aangebracht, preciseert de categorie van beleggingsondernemingen die onder het toezicht van de NBB vallen en die een vergunning kunnen verkrijgen als rekeninghouder van </w:t>
            </w:r>
            <w:proofErr w:type="spellStart"/>
            <w:r w:rsidRPr="00E04431">
              <w:rPr>
                <w:rFonts w:cstheme="minorHAnsi"/>
                <w:lang w:val="nl-NL"/>
              </w:rPr>
              <w:t>gedematerialiseerde</w:t>
            </w:r>
            <w:proofErr w:type="spellEnd"/>
            <w:r w:rsidRPr="00E04431">
              <w:rPr>
                <w:rFonts w:cstheme="minorHAnsi"/>
                <w:lang w:val="nl-NL"/>
              </w:rPr>
              <w:t xml:space="preserve"> vennootschapseffecten. </w:t>
            </w:r>
          </w:p>
          <w:p w14:paraId="279987A2" w14:textId="77777777" w:rsidR="00E04431" w:rsidRPr="00E04431" w:rsidRDefault="00E04431" w:rsidP="00E04431">
            <w:pPr>
              <w:spacing w:after="0" w:line="240" w:lineRule="auto"/>
              <w:jc w:val="both"/>
              <w:rPr>
                <w:rFonts w:cstheme="minorHAnsi"/>
                <w:lang w:val="nl-NL"/>
              </w:rPr>
            </w:pPr>
          </w:p>
          <w:p w14:paraId="0CD17460" w14:textId="14067F2F" w:rsidR="00E04431" w:rsidRPr="00E04431" w:rsidRDefault="00E04431" w:rsidP="00E04431">
            <w:pPr>
              <w:spacing w:after="0" w:line="240" w:lineRule="auto"/>
              <w:jc w:val="both"/>
              <w:rPr>
                <w:rFonts w:cstheme="minorHAnsi"/>
                <w:lang w:val="nl-NL"/>
              </w:rPr>
            </w:pPr>
            <w:r w:rsidRPr="00E04431">
              <w:rPr>
                <w:rFonts w:cstheme="minorHAnsi"/>
                <w:lang w:val="nl-NL"/>
              </w:rPr>
              <w:t>De andere aanpassingen brengen de terminologie in overeenstemming</w:t>
            </w:r>
            <w:r>
              <w:rPr>
                <w:rFonts w:cstheme="minorHAnsi"/>
                <w:lang w:val="nl-NL"/>
              </w:rPr>
              <w:t xml:space="preserve"> met de bepalingen van Verorde</w:t>
            </w:r>
            <w:r w:rsidRPr="00E04431">
              <w:rPr>
                <w:rFonts w:cstheme="minorHAnsi"/>
                <w:lang w:val="nl-NL"/>
              </w:rPr>
              <w:t>ning nr. 909/2014, met</w:t>
            </w:r>
            <w:r>
              <w:rPr>
                <w:rFonts w:cstheme="minorHAnsi"/>
                <w:lang w:val="nl-NL"/>
              </w:rPr>
              <w:t xml:space="preserve"> name door het begrip “vereffe</w:t>
            </w:r>
            <w:r w:rsidRPr="00E04431">
              <w:rPr>
                <w:rFonts w:cstheme="minorHAnsi"/>
                <w:lang w:val="nl-NL"/>
              </w:rPr>
              <w:t xml:space="preserve">ningsinstelling” te vervangen door het begrip “centrale </w:t>
            </w:r>
            <w:proofErr w:type="spellStart"/>
            <w:r w:rsidRPr="00E04431">
              <w:rPr>
                <w:rFonts w:cstheme="minorHAnsi"/>
                <w:lang w:val="nl-NL"/>
              </w:rPr>
              <w:t>effectenbewaarinstelling</w:t>
            </w:r>
            <w:proofErr w:type="spellEnd"/>
            <w:r w:rsidRPr="00E04431">
              <w:rPr>
                <w:rFonts w:cstheme="minorHAnsi"/>
                <w:lang w:val="nl-NL"/>
              </w:rPr>
              <w:t xml:space="preserve">”. </w:t>
            </w:r>
          </w:p>
          <w:p w14:paraId="7D8F87FE" w14:textId="77777777" w:rsidR="00E04431" w:rsidRPr="00E04431" w:rsidRDefault="00E04431" w:rsidP="00E04431">
            <w:pPr>
              <w:spacing w:after="0" w:line="240" w:lineRule="auto"/>
              <w:jc w:val="both"/>
              <w:rPr>
                <w:rFonts w:cstheme="minorHAnsi"/>
                <w:lang w:val="nl-NL"/>
              </w:rPr>
            </w:pPr>
          </w:p>
          <w:p w14:paraId="471C08DF" w14:textId="77777777" w:rsidR="00A407CF" w:rsidRDefault="00A407CF" w:rsidP="00867A27">
            <w:pPr>
              <w:spacing w:after="0" w:line="240" w:lineRule="auto"/>
              <w:jc w:val="both"/>
              <w:rPr>
                <w:rFonts w:cstheme="minorHAnsi"/>
                <w:lang w:val="nl-NL"/>
              </w:rPr>
            </w:pPr>
          </w:p>
          <w:p w14:paraId="2FB019A9" w14:textId="77777777" w:rsidR="00546ECD" w:rsidRPr="00D41C14" w:rsidRDefault="00546ECD" w:rsidP="00867A27">
            <w:pPr>
              <w:spacing w:after="0" w:line="240" w:lineRule="auto"/>
              <w:jc w:val="both"/>
              <w:rPr>
                <w:rFonts w:cstheme="minorHAnsi"/>
                <w:lang w:val="nl-NL"/>
              </w:rPr>
            </w:pPr>
          </w:p>
        </w:tc>
        <w:tc>
          <w:tcPr>
            <w:tcW w:w="5953" w:type="dxa"/>
            <w:shd w:val="clear" w:color="auto" w:fill="auto"/>
          </w:tcPr>
          <w:p w14:paraId="0EFAACEE" w14:textId="3169190F" w:rsidR="005F77A6" w:rsidRPr="002F0A54" w:rsidRDefault="005F77A6" w:rsidP="005F77A6">
            <w:pPr>
              <w:jc w:val="both"/>
              <w:rPr>
                <w:rFonts w:cstheme="minorHAnsi"/>
                <w:lang w:val="fr-FR"/>
              </w:rPr>
            </w:pPr>
            <w:r w:rsidRPr="002F0A54">
              <w:rPr>
                <w:rFonts w:cstheme="minorHAnsi"/>
                <w:lang w:val="fr-FR"/>
              </w:rPr>
              <w:lastRenderedPageBreak/>
              <w:t xml:space="preserve">Actuellement, les </w:t>
            </w:r>
            <w:proofErr w:type="spellStart"/>
            <w:r w:rsidRPr="002F0A54">
              <w:rPr>
                <w:rFonts w:cstheme="minorHAnsi"/>
                <w:lang w:val="fr-FR"/>
              </w:rPr>
              <w:t>sociétés</w:t>
            </w:r>
            <w:proofErr w:type="spellEnd"/>
            <w:r w:rsidRPr="002F0A54">
              <w:rPr>
                <w:rFonts w:cstheme="minorHAnsi"/>
                <w:lang w:val="fr-FR"/>
              </w:rPr>
              <w:t xml:space="preserve"> commerciales de droit belge sont tenues, lorsqu’elles </w:t>
            </w:r>
            <w:proofErr w:type="spellStart"/>
            <w:r w:rsidRPr="002F0A54">
              <w:rPr>
                <w:rFonts w:cstheme="minorHAnsi"/>
                <w:lang w:val="fr-FR"/>
              </w:rPr>
              <w:t>éme</w:t>
            </w:r>
            <w:r w:rsidR="002F0A54">
              <w:rPr>
                <w:rFonts w:cstheme="minorHAnsi"/>
                <w:lang w:val="fr-FR"/>
              </w:rPr>
              <w:t>ttent</w:t>
            </w:r>
            <w:proofErr w:type="spellEnd"/>
            <w:r w:rsidR="002F0A54">
              <w:rPr>
                <w:rFonts w:cstheme="minorHAnsi"/>
                <w:lang w:val="fr-FR"/>
              </w:rPr>
              <w:t xml:space="preserve"> des titres </w:t>
            </w:r>
            <w:proofErr w:type="spellStart"/>
            <w:r w:rsidR="002F0A54">
              <w:rPr>
                <w:rFonts w:cstheme="minorHAnsi"/>
                <w:lang w:val="fr-FR"/>
              </w:rPr>
              <w:t>dématériali</w:t>
            </w:r>
            <w:r w:rsidRPr="002F0A54">
              <w:rPr>
                <w:rFonts w:cstheme="minorHAnsi"/>
                <w:lang w:val="fr-FR"/>
              </w:rPr>
              <w:t>sés</w:t>
            </w:r>
            <w:proofErr w:type="spellEnd"/>
            <w:r w:rsidRPr="002F0A54">
              <w:rPr>
                <w:rFonts w:cstheme="minorHAnsi"/>
                <w:lang w:val="fr-FR"/>
              </w:rPr>
              <w:t xml:space="preserve">, de les inscrire </w:t>
            </w:r>
            <w:proofErr w:type="spellStart"/>
            <w:r w:rsidRPr="002F0A54">
              <w:rPr>
                <w:rFonts w:cstheme="minorHAnsi"/>
                <w:lang w:val="fr-FR"/>
              </w:rPr>
              <w:t>auprès</w:t>
            </w:r>
            <w:proofErr w:type="spellEnd"/>
            <w:r w:rsidRPr="002F0A54">
              <w:rPr>
                <w:rFonts w:cstheme="minorHAnsi"/>
                <w:lang w:val="fr-FR"/>
              </w:rPr>
              <w:t xml:space="preserve"> d’un </w:t>
            </w:r>
            <w:proofErr w:type="spellStart"/>
            <w:r w:rsidRPr="002F0A54">
              <w:rPr>
                <w:rFonts w:cstheme="minorHAnsi"/>
                <w:lang w:val="fr-FR"/>
              </w:rPr>
              <w:t>dépositaire</w:t>
            </w:r>
            <w:proofErr w:type="spellEnd"/>
            <w:r w:rsidRPr="002F0A54">
              <w:rPr>
                <w:rFonts w:cstheme="minorHAnsi"/>
                <w:lang w:val="fr-FR"/>
              </w:rPr>
              <w:t xml:space="preserve"> central de titres national </w:t>
            </w:r>
            <w:proofErr w:type="spellStart"/>
            <w:r w:rsidRPr="002F0A54">
              <w:rPr>
                <w:rFonts w:cstheme="minorHAnsi"/>
                <w:lang w:val="fr-FR"/>
              </w:rPr>
              <w:t>désigne</w:t>
            </w:r>
            <w:proofErr w:type="spellEnd"/>
            <w:r w:rsidRPr="002F0A54">
              <w:rPr>
                <w:rFonts w:cstheme="minorHAnsi"/>
                <w:lang w:val="fr-FR"/>
              </w:rPr>
              <w:t xml:space="preserve">́ par le Roi. Le </w:t>
            </w:r>
            <w:proofErr w:type="spellStart"/>
            <w:r w:rsidRPr="002F0A54">
              <w:rPr>
                <w:rFonts w:cstheme="minorHAnsi"/>
                <w:lang w:val="fr-FR"/>
              </w:rPr>
              <w:t>Règlement</w:t>
            </w:r>
            <w:proofErr w:type="spellEnd"/>
            <w:r w:rsidRPr="002F0A54">
              <w:rPr>
                <w:rFonts w:cstheme="minorHAnsi"/>
                <w:lang w:val="fr-FR"/>
              </w:rPr>
              <w:t xml:space="preserve"> n° 909/2014 ayant pour objectif d’ouvrir le </w:t>
            </w:r>
            <w:proofErr w:type="spellStart"/>
            <w:r w:rsidRPr="002F0A54">
              <w:rPr>
                <w:rFonts w:cstheme="minorHAnsi"/>
                <w:lang w:val="fr-FR"/>
              </w:rPr>
              <w:t>marche</w:t>
            </w:r>
            <w:proofErr w:type="spellEnd"/>
            <w:r w:rsidRPr="002F0A54">
              <w:rPr>
                <w:rFonts w:cstheme="minorHAnsi"/>
                <w:lang w:val="fr-FR"/>
              </w:rPr>
              <w:t xml:space="preserve">́ des services des </w:t>
            </w:r>
            <w:proofErr w:type="spellStart"/>
            <w:r w:rsidRPr="002F0A54">
              <w:rPr>
                <w:rFonts w:cstheme="minorHAnsi"/>
                <w:lang w:val="fr-FR"/>
              </w:rPr>
              <w:t>dépositaires</w:t>
            </w:r>
            <w:proofErr w:type="spellEnd"/>
            <w:r w:rsidRPr="002F0A54">
              <w:rPr>
                <w:rFonts w:cstheme="minorHAnsi"/>
                <w:lang w:val="fr-FR"/>
              </w:rPr>
              <w:t xml:space="preserve"> centraux de titres à tous les </w:t>
            </w:r>
            <w:proofErr w:type="spellStart"/>
            <w:r w:rsidRPr="002F0A54">
              <w:rPr>
                <w:rFonts w:cstheme="minorHAnsi"/>
                <w:lang w:val="fr-FR"/>
              </w:rPr>
              <w:t>dépositaires</w:t>
            </w:r>
            <w:proofErr w:type="spellEnd"/>
            <w:r w:rsidRPr="002F0A54">
              <w:rPr>
                <w:rFonts w:cstheme="minorHAnsi"/>
                <w:lang w:val="fr-FR"/>
              </w:rPr>
              <w:t xml:space="preserve"> centraux de titres </w:t>
            </w:r>
            <w:proofErr w:type="spellStart"/>
            <w:r w:rsidRPr="002F0A54">
              <w:rPr>
                <w:rFonts w:cstheme="minorHAnsi"/>
                <w:lang w:val="fr-FR"/>
              </w:rPr>
              <w:t>agréés</w:t>
            </w:r>
            <w:proofErr w:type="spellEnd"/>
            <w:r w:rsidRPr="002F0A54">
              <w:rPr>
                <w:rFonts w:cstheme="minorHAnsi"/>
                <w:lang w:val="fr-FR"/>
              </w:rPr>
              <w:t xml:space="preserve"> ou reconnus en vertu de ce </w:t>
            </w:r>
            <w:proofErr w:type="spellStart"/>
            <w:r w:rsidRPr="002F0A54">
              <w:rPr>
                <w:rFonts w:cstheme="minorHAnsi"/>
                <w:lang w:val="fr-FR"/>
              </w:rPr>
              <w:t>Règlement</w:t>
            </w:r>
            <w:proofErr w:type="spellEnd"/>
            <w:r w:rsidRPr="002F0A54">
              <w:rPr>
                <w:rFonts w:cstheme="minorHAnsi"/>
                <w:lang w:val="fr-FR"/>
              </w:rPr>
              <w:t xml:space="preserve"> et de supprimer toute entrave à son </w:t>
            </w:r>
            <w:proofErr w:type="spellStart"/>
            <w:r w:rsidRPr="002F0A54">
              <w:rPr>
                <w:rFonts w:cstheme="minorHAnsi"/>
                <w:lang w:val="fr-FR"/>
              </w:rPr>
              <w:t>accès</w:t>
            </w:r>
            <w:proofErr w:type="spellEnd"/>
            <w:r w:rsidRPr="002F0A54">
              <w:rPr>
                <w:rFonts w:cstheme="minorHAnsi"/>
                <w:lang w:val="fr-FR"/>
              </w:rPr>
              <w:t xml:space="preserve">, il autorise les </w:t>
            </w:r>
            <w:proofErr w:type="spellStart"/>
            <w:r w:rsidRPr="002F0A54">
              <w:rPr>
                <w:rFonts w:cstheme="minorHAnsi"/>
                <w:lang w:val="fr-FR"/>
              </w:rPr>
              <w:t>émetteurs</w:t>
            </w:r>
            <w:proofErr w:type="spellEnd"/>
            <w:r w:rsidRPr="002F0A54">
              <w:rPr>
                <w:rFonts w:cstheme="minorHAnsi"/>
                <w:lang w:val="fr-FR"/>
              </w:rPr>
              <w:t xml:space="preserve"> à faire enregistrer leurs titres par n’importe quel </w:t>
            </w:r>
            <w:proofErr w:type="spellStart"/>
            <w:r w:rsidRPr="002F0A54">
              <w:rPr>
                <w:rFonts w:cstheme="minorHAnsi"/>
                <w:lang w:val="fr-FR"/>
              </w:rPr>
              <w:t>dépositaire</w:t>
            </w:r>
            <w:proofErr w:type="spellEnd"/>
            <w:r w:rsidRPr="002F0A54">
              <w:rPr>
                <w:rFonts w:cstheme="minorHAnsi"/>
                <w:lang w:val="fr-FR"/>
              </w:rPr>
              <w:t xml:space="preserve"> central de titres </w:t>
            </w:r>
            <w:proofErr w:type="spellStart"/>
            <w:r w:rsidRPr="002F0A54">
              <w:rPr>
                <w:rFonts w:cstheme="minorHAnsi"/>
                <w:lang w:val="fr-FR"/>
              </w:rPr>
              <w:t>agrée</w:t>
            </w:r>
            <w:proofErr w:type="spellEnd"/>
            <w:r w:rsidRPr="002F0A54">
              <w:rPr>
                <w:rFonts w:cstheme="minorHAnsi"/>
                <w:lang w:val="fr-FR"/>
              </w:rPr>
              <w:t xml:space="preserve">́ dans l’Union. En outre, sous certaines conditions conformé- ment à la </w:t>
            </w:r>
            <w:proofErr w:type="spellStart"/>
            <w:r w:rsidRPr="002F0A54">
              <w:rPr>
                <w:rFonts w:cstheme="minorHAnsi"/>
                <w:lang w:val="fr-FR"/>
              </w:rPr>
              <w:t>procédure</w:t>
            </w:r>
            <w:proofErr w:type="spellEnd"/>
            <w:r w:rsidRPr="002F0A54">
              <w:rPr>
                <w:rFonts w:cstheme="minorHAnsi"/>
                <w:lang w:val="fr-FR"/>
              </w:rPr>
              <w:t xml:space="preserve"> </w:t>
            </w:r>
            <w:proofErr w:type="spellStart"/>
            <w:r w:rsidRPr="002F0A54">
              <w:rPr>
                <w:rFonts w:cstheme="minorHAnsi"/>
                <w:lang w:val="fr-FR"/>
              </w:rPr>
              <w:t>prévue</w:t>
            </w:r>
            <w:proofErr w:type="spellEnd"/>
            <w:r w:rsidRPr="002F0A54">
              <w:rPr>
                <w:rFonts w:cstheme="minorHAnsi"/>
                <w:lang w:val="fr-FR"/>
              </w:rPr>
              <w:t xml:space="preserve"> à l’article 23, paragraphes 3 à 7, le </w:t>
            </w:r>
            <w:proofErr w:type="spellStart"/>
            <w:r w:rsidRPr="002F0A54">
              <w:rPr>
                <w:rFonts w:cstheme="minorHAnsi"/>
                <w:lang w:val="fr-FR"/>
              </w:rPr>
              <w:t>Règlement</w:t>
            </w:r>
            <w:proofErr w:type="spellEnd"/>
            <w:r w:rsidRPr="002F0A54">
              <w:rPr>
                <w:rFonts w:cstheme="minorHAnsi"/>
                <w:lang w:val="fr-FR"/>
              </w:rPr>
              <w:t xml:space="preserve"> n° 909/2014 autorise les </w:t>
            </w:r>
            <w:proofErr w:type="spellStart"/>
            <w:r w:rsidRPr="002F0A54">
              <w:rPr>
                <w:rFonts w:cstheme="minorHAnsi"/>
                <w:lang w:val="fr-FR"/>
              </w:rPr>
              <w:t>dépositaires</w:t>
            </w:r>
            <w:proofErr w:type="spellEnd"/>
            <w:r w:rsidRPr="002F0A54">
              <w:rPr>
                <w:rFonts w:cstheme="minorHAnsi"/>
                <w:lang w:val="fr-FR"/>
              </w:rPr>
              <w:t xml:space="preserve"> centraux de titres à fournir des services pour des titres </w:t>
            </w:r>
            <w:proofErr w:type="spellStart"/>
            <w:r w:rsidRPr="002F0A54">
              <w:rPr>
                <w:rFonts w:cstheme="minorHAnsi"/>
                <w:lang w:val="fr-FR"/>
              </w:rPr>
              <w:t>émis</w:t>
            </w:r>
            <w:proofErr w:type="spellEnd"/>
            <w:r w:rsidRPr="002F0A54">
              <w:rPr>
                <w:rFonts w:cstheme="minorHAnsi"/>
                <w:lang w:val="fr-FR"/>
              </w:rPr>
              <w:t xml:space="preserve"> </w:t>
            </w:r>
            <w:proofErr w:type="spellStart"/>
            <w:r w:rsidRPr="002F0A54">
              <w:rPr>
                <w:rFonts w:cstheme="minorHAnsi"/>
                <w:lang w:val="fr-FR"/>
              </w:rPr>
              <w:t>conformément</w:t>
            </w:r>
            <w:proofErr w:type="spellEnd"/>
            <w:r w:rsidRPr="002F0A54">
              <w:rPr>
                <w:rFonts w:cstheme="minorHAnsi"/>
                <w:lang w:val="fr-FR"/>
              </w:rPr>
              <w:t xml:space="preserve"> au droit d’un autre </w:t>
            </w:r>
            <w:proofErr w:type="spellStart"/>
            <w:r w:rsidRPr="002F0A54">
              <w:rPr>
                <w:rFonts w:cstheme="minorHAnsi"/>
                <w:lang w:val="fr-FR"/>
              </w:rPr>
              <w:t>État</w:t>
            </w:r>
            <w:proofErr w:type="spellEnd"/>
            <w:r w:rsidRPr="002F0A54">
              <w:rPr>
                <w:rFonts w:cstheme="minorHAnsi"/>
                <w:lang w:val="fr-FR"/>
              </w:rPr>
              <w:t xml:space="preserve"> membre.</w:t>
            </w:r>
          </w:p>
          <w:p w14:paraId="7BF121FF" w14:textId="77777777" w:rsidR="001311E7" w:rsidRPr="002F0A54" w:rsidRDefault="001311E7" w:rsidP="001311E7">
            <w:pPr>
              <w:jc w:val="both"/>
              <w:rPr>
                <w:rFonts w:cstheme="minorHAnsi"/>
                <w:lang w:val="fr-FR"/>
              </w:rPr>
            </w:pPr>
            <w:r w:rsidRPr="002F0A54">
              <w:rPr>
                <w:rFonts w:cstheme="minorHAnsi"/>
                <w:lang w:val="fr-FR"/>
              </w:rPr>
              <w:t xml:space="preserve">Les articles </w:t>
            </w:r>
            <w:proofErr w:type="gramStart"/>
            <w:r w:rsidRPr="002F0A54">
              <w:rPr>
                <w:rFonts w:cstheme="minorHAnsi"/>
                <w:lang w:val="fr-FR"/>
              </w:rPr>
              <w:t>5:</w:t>
            </w:r>
            <w:proofErr w:type="gramEnd"/>
            <w:r w:rsidRPr="002F0A54">
              <w:rPr>
                <w:rFonts w:cstheme="minorHAnsi"/>
                <w:lang w:val="fr-FR"/>
              </w:rPr>
              <w:t xml:space="preserve">30 et 7:35 du Code des </w:t>
            </w:r>
            <w:proofErr w:type="spellStart"/>
            <w:r w:rsidRPr="002F0A54">
              <w:rPr>
                <w:rFonts w:cstheme="minorHAnsi"/>
                <w:lang w:val="fr-FR"/>
              </w:rPr>
              <w:t>sociétés</w:t>
            </w:r>
            <w:proofErr w:type="spellEnd"/>
            <w:r w:rsidRPr="002F0A54">
              <w:rPr>
                <w:rFonts w:cstheme="minorHAnsi"/>
                <w:lang w:val="fr-FR"/>
              </w:rPr>
              <w:t xml:space="preserve"> et des associations sont </w:t>
            </w:r>
            <w:proofErr w:type="spellStart"/>
            <w:r w:rsidRPr="002F0A54">
              <w:rPr>
                <w:rFonts w:cstheme="minorHAnsi"/>
                <w:lang w:val="fr-FR"/>
              </w:rPr>
              <w:t>adaptés</w:t>
            </w:r>
            <w:proofErr w:type="spellEnd"/>
            <w:r w:rsidRPr="002F0A54">
              <w:rPr>
                <w:rFonts w:cstheme="minorHAnsi"/>
                <w:lang w:val="fr-FR"/>
              </w:rPr>
              <w:t xml:space="preserve"> afin de supprimer toute entrave au fonctionnement du </w:t>
            </w:r>
            <w:proofErr w:type="spellStart"/>
            <w:r w:rsidRPr="002F0A54">
              <w:rPr>
                <w:rFonts w:cstheme="minorHAnsi"/>
                <w:lang w:val="fr-FR"/>
              </w:rPr>
              <w:t>marche</w:t>
            </w:r>
            <w:proofErr w:type="spellEnd"/>
            <w:r w:rsidRPr="002F0A54">
              <w:rPr>
                <w:rFonts w:cstheme="minorHAnsi"/>
                <w:lang w:val="fr-FR"/>
              </w:rPr>
              <w:t xml:space="preserve">́ unique et de permettre aux </w:t>
            </w:r>
            <w:proofErr w:type="spellStart"/>
            <w:r w:rsidRPr="002F0A54">
              <w:rPr>
                <w:rFonts w:cstheme="minorHAnsi"/>
                <w:lang w:val="fr-FR"/>
              </w:rPr>
              <w:t>émetteurs</w:t>
            </w:r>
            <w:proofErr w:type="spellEnd"/>
            <w:r w:rsidRPr="002F0A54">
              <w:rPr>
                <w:rFonts w:cstheme="minorHAnsi"/>
                <w:lang w:val="fr-FR"/>
              </w:rPr>
              <w:t xml:space="preserve"> de choisir librement leur </w:t>
            </w:r>
            <w:proofErr w:type="spellStart"/>
            <w:r w:rsidRPr="002F0A54">
              <w:rPr>
                <w:rFonts w:cstheme="minorHAnsi"/>
                <w:lang w:val="fr-FR"/>
              </w:rPr>
              <w:t>dépositaire</w:t>
            </w:r>
            <w:proofErr w:type="spellEnd"/>
            <w:r w:rsidRPr="002F0A54">
              <w:rPr>
                <w:rFonts w:cstheme="minorHAnsi"/>
                <w:lang w:val="fr-FR"/>
              </w:rPr>
              <w:t xml:space="preserve"> central de titres. Ces articles confirment que les </w:t>
            </w:r>
            <w:proofErr w:type="spellStart"/>
            <w:r w:rsidRPr="002F0A54">
              <w:rPr>
                <w:rFonts w:cstheme="minorHAnsi"/>
                <w:lang w:val="fr-FR"/>
              </w:rPr>
              <w:t>dépositaires</w:t>
            </w:r>
            <w:proofErr w:type="spellEnd"/>
            <w:r w:rsidRPr="002F0A54">
              <w:rPr>
                <w:rFonts w:cstheme="minorHAnsi"/>
                <w:lang w:val="fr-FR"/>
              </w:rPr>
              <w:t xml:space="preserve"> centraux de titres pouvant </w:t>
            </w:r>
            <w:proofErr w:type="spellStart"/>
            <w:r w:rsidRPr="002F0A54">
              <w:rPr>
                <w:rFonts w:cstheme="minorHAnsi"/>
                <w:lang w:val="fr-FR"/>
              </w:rPr>
              <w:t>être</w:t>
            </w:r>
            <w:proofErr w:type="spellEnd"/>
            <w:r w:rsidRPr="002F0A54">
              <w:rPr>
                <w:rFonts w:cstheme="minorHAnsi"/>
                <w:lang w:val="fr-FR"/>
              </w:rPr>
              <w:t xml:space="preserve"> </w:t>
            </w:r>
            <w:proofErr w:type="spellStart"/>
            <w:r w:rsidRPr="002F0A54">
              <w:rPr>
                <w:rFonts w:cstheme="minorHAnsi"/>
                <w:lang w:val="fr-FR"/>
              </w:rPr>
              <w:t>chargés</w:t>
            </w:r>
            <w:proofErr w:type="spellEnd"/>
            <w:r w:rsidRPr="002F0A54">
              <w:rPr>
                <w:rFonts w:cstheme="minorHAnsi"/>
                <w:lang w:val="fr-FR"/>
              </w:rPr>
              <w:t xml:space="preserve"> par l’</w:t>
            </w:r>
            <w:proofErr w:type="spellStart"/>
            <w:r w:rsidRPr="002F0A54">
              <w:rPr>
                <w:rFonts w:cstheme="minorHAnsi"/>
                <w:lang w:val="fr-FR"/>
              </w:rPr>
              <w:t>émetteur</w:t>
            </w:r>
            <w:proofErr w:type="spellEnd"/>
            <w:r w:rsidRPr="002F0A54">
              <w:rPr>
                <w:rFonts w:cstheme="minorHAnsi"/>
                <w:lang w:val="fr-FR"/>
              </w:rPr>
              <w:t xml:space="preserve"> de la </w:t>
            </w:r>
            <w:proofErr w:type="spellStart"/>
            <w:r w:rsidRPr="002F0A54">
              <w:rPr>
                <w:rFonts w:cstheme="minorHAnsi"/>
                <w:lang w:val="fr-FR"/>
              </w:rPr>
              <w:t>détention</w:t>
            </w:r>
            <w:proofErr w:type="spellEnd"/>
            <w:r w:rsidRPr="002F0A54">
              <w:rPr>
                <w:rFonts w:cstheme="minorHAnsi"/>
                <w:lang w:val="fr-FR"/>
              </w:rPr>
              <w:t xml:space="preserve"> des titres </w:t>
            </w:r>
            <w:proofErr w:type="spellStart"/>
            <w:r w:rsidRPr="002F0A54">
              <w:rPr>
                <w:rFonts w:cstheme="minorHAnsi"/>
                <w:lang w:val="fr-FR"/>
              </w:rPr>
              <w:t>dématérialisés</w:t>
            </w:r>
            <w:proofErr w:type="spellEnd"/>
            <w:r w:rsidRPr="002F0A54">
              <w:rPr>
                <w:rFonts w:cstheme="minorHAnsi"/>
                <w:lang w:val="fr-FR"/>
              </w:rPr>
              <w:t xml:space="preserve"> </w:t>
            </w:r>
            <w:proofErr w:type="spellStart"/>
            <w:r w:rsidRPr="002F0A54">
              <w:rPr>
                <w:rFonts w:cstheme="minorHAnsi"/>
                <w:lang w:val="fr-FR"/>
              </w:rPr>
              <w:t>visés</w:t>
            </w:r>
            <w:proofErr w:type="spellEnd"/>
            <w:r w:rsidRPr="002F0A54">
              <w:rPr>
                <w:rFonts w:cstheme="minorHAnsi"/>
                <w:lang w:val="fr-FR"/>
              </w:rPr>
              <w:t xml:space="preserve"> par le Code des </w:t>
            </w:r>
            <w:proofErr w:type="spellStart"/>
            <w:r w:rsidRPr="002F0A54">
              <w:rPr>
                <w:rFonts w:cstheme="minorHAnsi"/>
                <w:lang w:val="fr-FR"/>
              </w:rPr>
              <w:t>sociétés</w:t>
            </w:r>
            <w:proofErr w:type="spellEnd"/>
            <w:r w:rsidRPr="002F0A54">
              <w:rPr>
                <w:rFonts w:cstheme="minorHAnsi"/>
                <w:lang w:val="fr-FR"/>
              </w:rPr>
              <w:t xml:space="preserve"> et des associations et de la liquidation des transactions sur ces titres sont, non seulement la Banque nationale de Belgique pour les obligations, mais aussi tout </w:t>
            </w:r>
            <w:proofErr w:type="spellStart"/>
            <w:r w:rsidRPr="002F0A54">
              <w:rPr>
                <w:rFonts w:cstheme="minorHAnsi"/>
                <w:lang w:val="fr-FR"/>
              </w:rPr>
              <w:t>dépositaire</w:t>
            </w:r>
            <w:proofErr w:type="spellEnd"/>
            <w:r w:rsidRPr="002F0A54">
              <w:rPr>
                <w:rFonts w:cstheme="minorHAnsi"/>
                <w:lang w:val="fr-FR"/>
              </w:rPr>
              <w:t xml:space="preserve"> central de titres </w:t>
            </w:r>
            <w:proofErr w:type="spellStart"/>
            <w:r w:rsidRPr="002F0A54">
              <w:rPr>
                <w:rFonts w:cstheme="minorHAnsi"/>
                <w:lang w:val="fr-FR"/>
              </w:rPr>
              <w:t>agrée</w:t>
            </w:r>
            <w:proofErr w:type="spellEnd"/>
            <w:r w:rsidRPr="002F0A54">
              <w:rPr>
                <w:rFonts w:cstheme="minorHAnsi"/>
                <w:lang w:val="fr-FR"/>
              </w:rPr>
              <w:t xml:space="preserve">́ ou reconnu en vertu du </w:t>
            </w:r>
            <w:proofErr w:type="spellStart"/>
            <w:r w:rsidRPr="002F0A54">
              <w:rPr>
                <w:rFonts w:cstheme="minorHAnsi"/>
                <w:lang w:val="fr-FR"/>
              </w:rPr>
              <w:t>Règlement</w:t>
            </w:r>
            <w:proofErr w:type="spellEnd"/>
            <w:r w:rsidRPr="002F0A54">
              <w:rPr>
                <w:rFonts w:cstheme="minorHAnsi"/>
                <w:lang w:val="fr-FR"/>
              </w:rPr>
              <w:t xml:space="preserve"> n° 909/2014. </w:t>
            </w:r>
          </w:p>
          <w:p w14:paraId="60F0EF18" w14:textId="77777777" w:rsidR="001311E7" w:rsidRPr="002F0A54" w:rsidRDefault="001311E7" w:rsidP="001311E7">
            <w:pPr>
              <w:jc w:val="both"/>
              <w:rPr>
                <w:rFonts w:cstheme="minorHAnsi"/>
                <w:lang w:val="fr-FR"/>
              </w:rPr>
            </w:pPr>
            <w:r w:rsidRPr="002F0A54">
              <w:rPr>
                <w:rFonts w:cstheme="minorHAnsi"/>
                <w:lang w:val="fr-FR"/>
              </w:rPr>
              <w:lastRenderedPageBreak/>
              <w:t xml:space="preserve">Faisant suite </w:t>
            </w:r>
            <w:proofErr w:type="spellStart"/>
            <w:r w:rsidRPr="002F0A54">
              <w:rPr>
                <w:rFonts w:cstheme="minorHAnsi"/>
                <w:lang w:val="fr-FR"/>
              </w:rPr>
              <w:t>a</w:t>
            </w:r>
            <w:proofErr w:type="spellEnd"/>
            <w:r w:rsidRPr="002F0A54">
              <w:rPr>
                <w:rFonts w:cstheme="minorHAnsi"/>
                <w:lang w:val="fr-FR"/>
              </w:rPr>
              <w:t>̀ l’observation du Conseil d’</w:t>
            </w:r>
            <w:proofErr w:type="spellStart"/>
            <w:r w:rsidRPr="002F0A54">
              <w:rPr>
                <w:rFonts w:cstheme="minorHAnsi"/>
                <w:lang w:val="fr-FR"/>
              </w:rPr>
              <w:t>État</w:t>
            </w:r>
            <w:proofErr w:type="spellEnd"/>
            <w:r w:rsidRPr="002F0A54">
              <w:rPr>
                <w:rFonts w:cstheme="minorHAnsi"/>
                <w:lang w:val="fr-FR"/>
              </w:rPr>
              <w:t xml:space="preserve">, on </w:t>
            </w:r>
            <w:proofErr w:type="spellStart"/>
            <w:r w:rsidRPr="002F0A54">
              <w:rPr>
                <w:rFonts w:cstheme="minorHAnsi"/>
                <w:lang w:val="fr-FR"/>
              </w:rPr>
              <w:t>précise</w:t>
            </w:r>
            <w:proofErr w:type="spellEnd"/>
            <w:r w:rsidRPr="002F0A54">
              <w:rPr>
                <w:rFonts w:cstheme="minorHAnsi"/>
                <w:lang w:val="fr-FR"/>
              </w:rPr>
              <w:t xml:space="preserve"> qu’en droit belge, on distingue deux </w:t>
            </w:r>
            <w:proofErr w:type="spellStart"/>
            <w:r w:rsidRPr="002F0A54">
              <w:rPr>
                <w:rFonts w:cstheme="minorHAnsi"/>
                <w:lang w:val="fr-FR"/>
              </w:rPr>
              <w:t>catégories</w:t>
            </w:r>
            <w:proofErr w:type="spellEnd"/>
            <w:r w:rsidRPr="002F0A54">
              <w:rPr>
                <w:rFonts w:cstheme="minorHAnsi"/>
                <w:lang w:val="fr-FR"/>
              </w:rPr>
              <w:t xml:space="preserve"> d’entreprises </w:t>
            </w:r>
            <w:proofErr w:type="gramStart"/>
            <w:r w:rsidRPr="002F0A54">
              <w:rPr>
                <w:rFonts w:cstheme="minorHAnsi"/>
                <w:lang w:val="fr-FR"/>
              </w:rPr>
              <w:t>d’investissement:</w:t>
            </w:r>
            <w:proofErr w:type="gramEnd"/>
            <w:r w:rsidRPr="002F0A54">
              <w:rPr>
                <w:rFonts w:cstheme="minorHAnsi"/>
                <w:lang w:val="fr-FR"/>
              </w:rPr>
              <w:t xml:space="preserve"> d’une part, les </w:t>
            </w:r>
            <w:proofErr w:type="spellStart"/>
            <w:r w:rsidRPr="002F0A54">
              <w:rPr>
                <w:rFonts w:cstheme="minorHAnsi"/>
                <w:lang w:val="fr-FR"/>
              </w:rPr>
              <w:t>sociétés</w:t>
            </w:r>
            <w:proofErr w:type="spellEnd"/>
            <w:r w:rsidRPr="002F0A54">
              <w:rPr>
                <w:rFonts w:cstheme="minorHAnsi"/>
                <w:lang w:val="fr-FR"/>
              </w:rPr>
              <w:t xml:space="preserve"> de bourse et, d’autre part, les </w:t>
            </w:r>
            <w:proofErr w:type="spellStart"/>
            <w:r w:rsidRPr="002F0A54">
              <w:rPr>
                <w:rFonts w:cstheme="minorHAnsi"/>
                <w:lang w:val="fr-FR"/>
              </w:rPr>
              <w:t>sociétés</w:t>
            </w:r>
            <w:proofErr w:type="spellEnd"/>
            <w:r w:rsidRPr="002F0A54">
              <w:rPr>
                <w:rFonts w:cstheme="minorHAnsi"/>
                <w:lang w:val="fr-FR"/>
              </w:rPr>
              <w:t xml:space="preserve"> de gestion de portefeuille et de conseil en investissement. Les </w:t>
            </w:r>
            <w:proofErr w:type="spellStart"/>
            <w:r w:rsidRPr="002F0A54">
              <w:rPr>
                <w:rFonts w:cstheme="minorHAnsi"/>
                <w:lang w:val="fr-FR"/>
              </w:rPr>
              <w:t>premières</w:t>
            </w:r>
            <w:proofErr w:type="spellEnd"/>
            <w:r w:rsidRPr="002F0A54">
              <w:rPr>
                <w:rFonts w:cstheme="minorHAnsi"/>
                <w:lang w:val="fr-FR"/>
              </w:rPr>
              <w:t xml:space="preserve"> peuvent, en principe, fournir tous les services et toutes les </w:t>
            </w:r>
            <w:proofErr w:type="spellStart"/>
            <w:r w:rsidRPr="002F0A54">
              <w:rPr>
                <w:rFonts w:cstheme="minorHAnsi"/>
                <w:lang w:val="fr-FR"/>
              </w:rPr>
              <w:t>activités</w:t>
            </w:r>
            <w:proofErr w:type="spellEnd"/>
            <w:r w:rsidRPr="002F0A54">
              <w:rPr>
                <w:rFonts w:cstheme="minorHAnsi"/>
                <w:lang w:val="fr-FR"/>
              </w:rPr>
              <w:t xml:space="preserve"> d’investissement et </w:t>
            </w:r>
            <w:proofErr w:type="spellStart"/>
            <w:r w:rsidRPr="002F0A54">
              <w:rPr>
                <w:rFonts w:cstheme="minorHAnsi"/>
                <w:lang w:val="fr-FR"/>
              </w:rPr>
              <w:t>dès</w:t>
            </w:r>
            <w:proofErr w:type="spellEnd"/>
            <w:r w:rsidRPr="002F0A54">
              <w:rPr>
                <w:rFonts w:cstheme="minorHAnsi"/>
                <w:lang w:val="fr-FR"/>
              </w:rPr>
              <w:t xml:space="preserve"> lors </w:t>
            </w:r>
            <w:proofErr w:type="spellStart"/>
            <w:r w:rsidRPr="002F0A54">
              <w:rPr>
                <w:rFonts w:cstheme="minorHAnsi"/>
                <w:lang w:val="fr-FR"/>
              </w:rPr>
              <w:t>détenir</w:t>
            </w:r>
            <w:proofErr w:type="spellEnd"/>
            <w:r w:rsidRPr="002F0A54">
              <w:rPr>
                <w:rFonts w:cstheme="minorHAnsi"/>
                <w:lang w:val="fr-FR"/>
              </w:rPr>
              <w:t xml:space="preserve"> les avoirs de leurs clients, alors que les secondes ne peuvent fournir qu’un nombre plus limité de services et d’</w:t>
            </w:r>
            <w:proofErr w:type="spellStart"/>
            <w:r w:rsidRPr="002F0A54">
              <w:rPr>
                <w:rFonts w:cstheme="minorHAnsi"/>
                <w:lang w:val="fr-FR"/>
              </w:rPr>
              <w:t>activités</w:t>
            </w:r>
            <w:proofErr w:type="spellEnd"/>
            <w:r w:rsidRPr="002F0A54">
              <w:rPr>
                <w:rFonts w:cstheme="minorHAnsi"/>
                <w:lang w:val="fr-FR"/>
              </w:rPr>
              <w:t xml:space="preserve"> d’investissement et, en aucun cas, </w:t>
            </w:r>
            <w:proofErr w:type="spellStart"/>
            <w:r w:rsidRPr="002F0A54">
              <w:rPr>
                <w:rFonts w:cstheme="minorHAnsi"/>
                <w:lang w:val="fr-FR"/>
              </w:rPr>
              <w:t>détenir</w:t>
            </w:r>
            <w:proofErr w:type="spellEnd"/>
            <w:r w:rsidRPr="002F0A54">
              <w:rPr>
                <w:rFonts w:cstheme="minorHAnsi"/>
                <w:lang w:val="fr-FR"/>
              </w:rPr>
              <w:t xml:space="preserve"> les avoirs de leurs clients. Si, par le passé, le statut et le </w:t>
            </w:r>
            <w:proofErr w:type="spellStart"/>
            <w:r w:rsidRPr="002F0A54">
              <w:rPr>
                <w:rFonts w:cstheme="minorHAnsi"/>
                <w:lang w:val="fr-FR"/>
              </w:rPr>
              <w:t>contrôle</w:t>
            </w:r>
            <w:proofErr w:type="spellEnd"/>
            <w:r w:rsidRPr="002F0A54">
              <w:rPr>
                <w:rFonts w:cstheme="minorHAnsi"/>
                <w:lang w:val="fr-FR"/>
              </w:rPr>
              <w:t xml:space="preserve"> des entreprises d’investissement </w:t>
            </w:r>
            <w:proofErr w:type="spellStart"/>
            <w:r w:rsidRPr="002F0A54">
              <w:rPr>
                <w:rFonts w:cstheme="minorHAnsi"/>
                <w:lang w:val="fr-FR"/>
              </w:rPr>
              <w:t>était</w:t>
            </w:r>
            <w:proofErr w:type="spellEnd"/>
            <w:r w:rsidRPr="002F0A54">
              <w:rPr>
                <w:rFonts w:cstheme="minorHAnsi"/>
                <w:lang w:val="fr-FR"/>
              </w:rPr>
              <w:t xml:space="preserve"> </w:t>
            </w:r>
            <w:proofErr w:type="spellStart"/>
            <w:r w:rsidRPr="002F0A54">
              <w:rPr>
                <w:rFonts w:cstheme="minorHAnsi"/>
                <w:lang w:val="fr-FR"/>
              </w:rPr>
              <w:t>régi</w:t>
            </w:r>
            <w:proofErr w:type="spellEnd"/>
            <w:r w:rsidRPr="002F0A54">
              <w:rPr>
                <w:rFonts w:cstheme="minorHAnsi"/>
                <w:lang w:val="fr-FR"/>
              </w:rPr>
              <w:t xml:space="preserve"> par la loi du 6 avril 1995, cette </w:t>
            </w:r>
            <w:proofErr w:type="spellStart"/>
            <w:r w:rsidRPr="002F0A54">
              <w:rPr>
                <w:rFonts w:cstheme="minorHAnsi"/>
                <w:lang w:val="fr-FR"/>
              </w:rPr>
              <w:t>dernière</w:t>
            </w:r>
            <w:proofErr w:type="spellEnd"/>
            <w:r w:rsidRPr="002F0A54">
              <w:rPr>
                <w:rFonts w:cstheme="minorHAnsi"/>
                <w:lang w:val="fr-FR"/>
              </w:rPr>
              <w:t xml:space="preserve"> a </w:t>
            </w:r>
            <w:proofErr w:type="spellStart"/>
            <w:r w:rsidRPr="002F0A54">
              <w:rPr>
                <w:rFonts w:cstheme="minorHAnsi"/>
                <w:lang w:val="fr-FR"/>
              </w:rPr>
              <w:t>éte</w:t>
            </w:r>
            <w:proofErr w:type="spellEnd"/>
            <w:r w:rsidRPr="002F0A54">
              <w:rPr>
                <w:rFonts w:cstheme="minorHAnsi"/>
                <w:lang w:val="fr-FR"/>
              </w:rPr>
              <w:t xml:space="preserve">́ </w:t>
            </w:r>
            <w:proofErr w:type="spellStart"/>
            <w:r w:rsidRPr="002F0A54">
              <w:rPr>
                <w:rFonts w:cstheme="minorHAnsi"/>
                <w:lang w:val="fr-FR"/>
              </w:rPr>
              <w:t>remplacée</w:t>
            </w:r>
            <w:proofErr w:type="spellEnd"/>
            <w:r w:rsidRPr="002F0A54">
              <w:rPr>
                <w:rFonts w:cstheme="minorHAnsi"/>
                <w:lang w:val="fr-FR"/>
              </w:rPr>
              <w:t xml:space="preserve"> par deux lois du 25 octobre 2016 qui ont </w:t>
            </w:r>
            <w:proofErr w:type="spellStart"/>
            <w:r w:rsidRPr="002F0A54">
              <w:rPr>
                <w:rFonts w:cstheme="minorHAnsi"/>
                <w:lang w:val="fr-FR"/>
              </w:rPr>
              <w:t>adapte</w:t>
            </w:r>
            <w:proofErr w:type="spellEnd"/>
            <w:r w:rsidRPr="002F0A54">
              <w:rPr>
                <w:rFonts w:cstheme="minorHAnsi"/>
                <w:lang w:val="fr-FR"/>
              </w:rPr>
              <w:t xml:space="preserve">́ le cadre </w:t>
            </w:r>
            <w:proofErr w:type="spellStart"/>
            <w:r w:rsidRPr="002F0A54">
              <w:rPr>
                <w:rFonts w:cstheme="minorHAnsi"/>
                <w:lang w:val="fr-FR"/>
              </w:rPr>
              <w:t>légal</w:t>
            </w:r>
            <w:proofErr w:type="spellEnd"/>
            <w:r w:rsidRPr="002F0A54">
              <w:rPr>
                <w:rFonts w:cstheme="minorHAnsi"/>
                <w:lang w:val="fr-FR"/>
              </w:rPr>
              <w:t xml:space="preserve"> applicable aux deux </w:t>
            </w:r>
            <w:proofErr w:type="spellStart"/>
            <w:r w:rsidRPr="002F0A54">
              <w:rPr>
                <w:rFonts w:cstheme="minorHAnsi"/>
                <w:lang w:val="fr-FR"/>
              </w:rPr>
              <w:t>catégories</w:t>
            </w:r>
            <w:proofErr w:type="spellEnd"/>
            <w:r w:rsidRPr="002F0A54">
              <w:rPr>
                <w:rFonts w:cstheme="minorHAnsi"/>
                <w:lang w:val="fr-FR"/>
              </w:rPr>
              <w:t xml:space="preserve"> d’entreprises d’investissement à la </w:t>
            </w:r>
            <w:proofErr w:type="spellStart"/>
            <w:r w:rsidRPr="002F0A54">
              <w:rPr>
                <w:rFonts w:cstheme="minorHAnsi"/>
                <w:lang w:val="fr-FR"/>
              </w:rPr>
              <w:t>réforme</w:t>
            </w:r>
            <w:proofErr w:type="spellEnd"/>
            <w:r w:rsidRPr="002F0A54">
              <w:rPr>
                <w:rFonts w:cstheme="minorHAnsi"/>
                <w:lang w:val="fr-FR"/>
              </w:rPr>
              <w:t xml:space="preserve"> dite “</w:t>
            </w:r>
            <w:proofErr w:type="spellStart"/>
            <w:r w:rsidRPr="002F0A54">
              <w:rPr>
                <w:rFonts w:cstheme="minorHAnsi"/>
                <w:lang w:val="fr-FR"/>
              </w:rPr>
              <w:t>Twin</w:t>
            </w:r>
            <w:proofErr w:type="spellEnd"/>
            <w:r w:rsidRPr="002F0A54">
              <w:rPr>
                <w:rFonts w:cstheme="minorHAnsi"/>
                <w:lang w:val="fr-FR"/>
              </w:rPr>
              <w:t xml:space="preserve"> </w:t>
            </w:r>
            <w:proofErr w:type="spellStart"/>
            <w:r w:rsidRPr="002F0A54">
              <w:rPr>
                <w:rFonts w:cstheme="minorHAnsi"/>
                <w:lang w:val="fr-FR"/>
              </w:rPr>
              <w:t>Peaks</w:t>
            </w:r>
            <w:proofErr w:type="spellEnd"/>
            <w:r w:rsidRPr="002F0A54">
              <w:rPr>
                <w:rFonts w:cstheme="minorHAnsi"/>
                <w:lang w:val="fr-FR"/>
              </w:rPr>
              <w:t xml:space="preserve">”. Le statut des </w:t>
            </w:r>
            <w:proofErr w:type="spellStart"/>
            <w:r w:rsidRPr="002F0A54">
              <w:rPr>
                <w:rFonts w:cstheme="minorHAnsi"/>
                <w:lang w:val="fr-FR"/>
              </w:rPr>
              <w:t>sociétés</w:t>
            </w:r>
            <w:proofErr w:type="spellEnd"/>
            <w:r w:rsidRPr="002F0A54">
              <w:rPr>
                <w:rFonts w:cstheme="minorHAnsi"/>
                <w:lang w:val="fr-FR"/>
              </w:rPr>
              <w:t xml:space="preserve"> de bourse est </w:t>
            </w:r>
            <w:proofErr w:type="spellStart"/>
            <w:r w:rsidRPr="002F0A54">
              <w:rPr>
                <w:rFonts w:cstheme="minorHAnsi"/>
                <w:lang w:val="fr-FR"/>
              </w:rPr>
              <w:t>désormais</w:t>
            </w:r>
            <w:proofErr w:type="spellEnd"/>
            <w:r w:rsidRPr="002F0A54">
              <w:rPr>
                <w:rFonts w:cstheme="minorHAnsi"/>
                <w:lang w:val="fr-FR"/>
              </w:rPr>
              <w:t xml:space="preserve"> </w:t>
            </w:r>
            <w:proofErr w:type="spellStart"/>
            <w:r w:rsidRPr="002F0A54">
              <w:rPr>
                <w:rFonts w:cstheme="minorHAnsi"/>
                <w:lang w:val="fr-FR"/>
              </w:rPr>
              <w:t>régi</w:t>
            </w:r>
            <w:proofErr w:type="spellEnd"/>
            <w:r w:rsidRPr="002F0A54">
              <w:rPr>
                <w:rFonts w:cstheme="minorHAnsi"/>
                <w:lang w:val="fr-FR"/>
              </w:rPr>
              <w:t xml:space="preserve"> par la loi du 25 avril 2014 relative au statut et au </w:t>
            </w:r>
            <w:proofErr w:type="spellStart"/>
            <w:r w:rsidRPr="002F0A54">
              <w:rPr>
                <w:rFonts w:cstheme="minorHAnsi"/>
                <w:lang w:val="fr-FR"/>
              </w:rPr>
              <w:t>contrôle</w:t>
            </w:r>
            <w:proofErr w:type="spellEnd"/>
            <w:r w:rsidRPr="002F0A54">
              <w:rPr>
                <w:rFonts w:cstheme="minorHAnsi"/>
                <w:lang w:val="fr-FR"/>
              </w:rPr>
              <w:t xml:space="preserve"> des </w:t>
            </w:r>
            <w:proofErr w:type="spellStart"/>
            <w:r w:rsidRPr="002F0A54">
              <w:rPr>
                <w:rFonts w:cstheme="minorHAnsi"/>
                <w:lang w:val="fr-FR"/>
              </w:rPr>
              <w:t>établissements</w:t>
            </w:r>
            <w:proofErr w:type="spellEnd"/>
            <w:r w:rsidRPr="002F0A54">
              <w:rPr>
                <w:rFonts w:cstheme="minorHAnsi"/>
                <w:lang w:val="fr-FR"/>
              </w:rPr>
              <w:t xml:space="preserve"> de </w:t>
            </w:r>
            <w:proofErr w:type="spellStart"/>
            <w:r w:rsidRPr="002F0A54">
              <w:rPr>
                <w:rFonts w:cstheme="minorHAnsi"/>
                <w:lang w:val="fr-FR"/>
              </w:rPr>
              <w:t>crédit</w:t>
            </w:r>
            <w:proofErr w:type="spellEnd"/>
            <w:r w:rsidRPr="002F0A54">
              <w:rPr>
                <w:rFonts w:cstheme="minorHAnsi"/>
                <w:lang w:val="fr-FR"/>
              </w:rPr>
              <w:t xml:space="preserve"> et des </w:t>
            </w:r>
            <w:proofErr w:type="spellStart"/>
            <w:r w:rsidRPr="002F0A54">
              <w:rPr>
                <w:rFonts w:cstheme="minorHAnsi"/>
                <w:lang w:val="fr-FR"/>
              </w:rPr>
              <w:t>sociétés</w:t>
            </w:r>
            <w:proofErr w:type="spellEnd"/>
            <w:r w:rsidRPr="002F0A54">
              <w:rPr>
                <w:rFonts w:cstheme="minorHAnsi"/>
                <w:lang w:val="fr-FR"/>
              </w:rPr>
              <w:t xml:space="preserve"> de bourse (Livre XII). Les </w:t>
            </w:r>
            <w:proofErr w:type="spellStart"/>
            <w:r w:rsidRPr="002F0A54">
              <w:rPr>
                <w:rFonts w:cstheme="minorHAnsi"/>
                <w:lang w:val="fr-FR"/>
              </w:rPr>
              <w:t>sociétés</w:t>
            </w:r>
            <w:proofErr w:type="spellEnd"/>
            <w:r w:rsidRPr="002F0A54">
              <w:rPr>
                <w:rFonts w:cstheme="minorHAnsi"/>
                <w:lang w:val="fr-FR"/>
              </w:rPr>
              <w:t xml:space="preserve"> de bourse sont soumises au </w:t>
            </w:r>
            <w:proofErr w:type="spellStart"/>
            <w:r w:rsidRPr="002F0A54">
              <w:rPr>
                <w:rFonts w:cstheme="minorHAnsi"/>
                <w:lang w:val="fr-FR"/>
              </w:rPr>
              <w:t>contrôle</w:t>
            </w:r>
            <w:proofErr w:type="spellEnd"/>
            <w:r w:rsidRPr="002F0A54">
              <w:rPr>
                <w:rFonts w:cstheme="minorHAnsi"/>
                <w:lang w:val="fr-FR"/>
              </w:rPr>
              <w:t xml:space="preserve"> prudentiel de la Banque nationale de Belgique. Le statut des </w:t>
            </w:r>
            <w:proofErr w:type="spellStart"/>
            <w:r w:rsidRPr="002F0A54">
              <w:rPr>
                <w:rFonts w:cstheme="minorHAnsi"/>
                <w:lang w:val="fr-FR"/>
              </w:rPr>
              <w:t>sociétés</w:t>
            </w:r>
            <w:proofErr w:type="spellEnd"/>
            <w:r w:rsidRPr="002F0A54">
              <w:rPr>
                <w:rFonts w:cstheme="minorHAnsi"/>
                <w:lang w:val="fr-FR"/>
              </w:rPr>
              <w:t xml:space="preserve"> de gestion de portefeuille et de conseil en investissement est </w:t>
            </w:r>
            <w:proofErr w:type="spellStart"/>
            <w:r w:rsidRPr="002F0A54">
              <w:rPr>
                <w:rFonts w:cstheme="minorHAnsi"/>
                <w:lang w:val="fr-FR"/>
              </w:rPr>
              <w:t>régi</w:t>
            </w:r>
            <w:proofErr w:type="spellEnd"/>
            <w:r w:rsidRPr="002F0A54">
              <w:rPr>
                <w:rFonts w:cstheme="minorHAnsi"/>
                <w:lang w:val="fr-FR"/>
              </w:rPr>
              <w:t xml:space="preserve"> par la loi du 25 octobre 2016. Ces </w:t>
            </w:r>
            <w:proofErr w:type="spellStart"/>
            <w:r w:rsidRPr="002F0A54">
              <w:rPr>
                <w:rFonts w:cstheme="minorHAnsi"/>
                <w:lang w:val="fr-FR"/>
              </w:rPr>
              <w:t>dernières</w:t>
            </w:r>
            <w:proofErr w:type="spellEnd"/>
            <w:r w:rsidRPr="002F0A54">
              <w:rPr>
                <w:rFonts w:cstheme="minorHAnsi"/>
                <w:lang w:val="fr-FR"/>
              </w:rPr>
              <w:t xml:space="preserve"> sont soumises au </w:t>
            </w:r>
            <w:proofErr w:type="spellStart"/>
            <w:r w:rsidRPr="002F0A54">
              <w:rPr>
                <w:rFonts w:cstheme="minorHAnsi"/>
                <w:lang w:val="fr-FR"/>
              </w:rPr>
              <w:t>contrôle</w:t>
            </w:r>
            <w:proofErr w:type="spellEnd"/>
            <w:r w:rsidRPr="002F0A54">
              <w:rPr>
                <w:rFonts w:cstheme="minorHAnsi"/>
                <w:lang w:val="fr-FR"/>
              </w:rPr>
              <w:t xml:space="preserve"> de la FSMA. </w:t>
            </w:r>
          </w:p>
          <w:p w14:paraId="359EC0B0" w14:textId="77777777" w:rsidR="001311E7" w:rsidRPr="002F0A54" w:rsidRDefault="001311E7" w:rsidP="001311E7">
            <w:pPr>
              <w:jc w:val="both"/>
              <w:rPr>
                <w:rFonts w:cstheme="minorHAnsi"/>
                <w:lang w:val="fr-FR"/>
              </w:rPr>
            </w:pPr>
            <w:r w:rsidRPr="002F0A54">
              <w:rPr>
                <w:rFonts w:cstheme="minorHAnsi"/>
                <w:lang w:val="fr-FR"/>
              </w:rPr>
              <w:t>En vertu de l’article 1er de l’</w:t>
            </w:r>
            <w:proofErr w:type="spellStart"/>
            <w:r w:rsidRPr="002F0A54">
              <w:rPr>
                <w:rFonts w:cstheme="minorHAnsi"/>
                <w:lang w:val="fr-FR"/>
              </w:rPr>
              <w:t>arrête</w:t>
            </w:r>
            <w:proofErr w:type="spellEnd"/>
            <w:r w:rsidRPr="002F0A54">
              <w:rPr>
                <w:rFonts w:cstheme="minorHAnsi"/>
                <w:lang w:val="fr-FR"/>
              </w:rPr>
              <w:t xml:space="preserve">́ royal du 12 janvier 2006 relatif aux titres </w:t>
            </w:r>
            <w:proofErr w:type="spellStart"/>
            <w:r w:rsidRPr="002F0A54">
              <w:rPr>
                <w:rFonts w:cstheme="minorHAnsi"/>
                <w:lang w:val="fr-FR"/>
              </w:rPr>
              <w:t>dématérialisés</w:t>
            </w:r>
            <w:proofErr w:type="spellEnd"/>
            <w:r w:rsidRPr="002F0A54">
              <w:rPr>
                <w:rFonts w:cstheme="minorHAnsi"/>
                <w:lang w:val="fr-FR"/>
              </w:rPr>
              <w:t xml:space="preserve"> de </w:t>
            </w:r>
            <w:proofErr w:type="spellStart"/>
            <w:r w:rsidRPr="002F0A54">
              <w:rPr>
                <w:rFonts w:cstheme="minorHAnsi"/>
                <w:lang w:val="fr-FR"/>
              </w:rPr>
              <w:t>sociétés</w:t>
            </w:r>
            <w:proofErr w:type="spellEnd"/>
            <w:r w:rsidRPr="002F0A54">
              <w:rPr>
                <w:rFonts w:cstheme="minorHAnsi"/>
                <w:lang w:val="fr-FR"/>
              </w:rPr>
              <w:t xml:space="preserve">, seules les </w:t>
            </w:r>
            <w:proofErr w:type="spellStart"/>
            <w:r w:rsidRPr="002F0A54">
              <w:rPr>
                <w:rFonts w:cstheme="minorHAnsi"/>
                <w:lang w:val="fr-FR"/>
              </w:rPr>
              <w:t>sociétés</w:t>
            </w:r>
            <w:proofErr w:type="spellEnd"/>
            <w:r w:rsidRPr="002F0A54">
              <w:rPr>
                <w:rFonts w:cstheme="minorHAnsi"/>
                <w:lang w:val="fr-FR"/>
              </w:rPr>
              <w:t xml:space="preserve"> de bourse (qui peuvent </w:t>
            </w:r>
            <w:proofErr w:type="spellStart"/>
            <w:r w:rsidRPr="002F0A54">
              <w:rPr>
                <w:rFonts w:cstheme="minorHAnsi"/>
                <w:lang w:val="fr-FR"/>
              </w:rPr>
              <w:t>détenir</w:t>
            </w:r>
            <w:proofErr w:type="spellEnd"/>
            <w:r w:rsidRPr="002F0A54">
              <w:rPr>
                <w:rFonts w:cstheme="minorHAnsi"/>
                <w:lang w:val="fr-FR"/>
              </w:rPr>
              <w:t xml:space="preserve"> des avoirs de leurs clients) peuvent </w:t>
            </w:r>
            <w:proofErr w:type="spellStart"/>
            <w:r w:rsidRPr="002F0A54">
              <w:rPr>
                <w:rFonts w:cstheme="minorHAnsi"/>
                <w:lang w:val="fr-FR"/>
              </w:rPr>
              <w:t>être</w:t>
            </w:r>
            <w:proofErr w:type="spellEnd"/>
            <w:r w:rsidRPr="002F0A54">
              <w:rPr>
                <w:rFonts w:cstheme="minorHAnsi"/>
                <w:lang w:val="fr-FR"/>
              </w:rPr>
              <w:t xml:space="preserve"> </w:t>
            </w:r>
            <w:proofErr w:type="spellStart"/>
            <w:r w:rsidRPr="002F0A54">
              <w:rPr>
                <w:rFonts w:cstheme="minorHAnsi"/>
                <w:lang w:val="fr-FR"/>
              </w:rPr>
              <w:t>agréées</w:t>
            </w:r>
            <w:proofErr w:type="spellEnd"/>
            <w:r w:rsidRPr="002F0A54">
              <w:rPr>
                <w:rFonts w:cstheme="minorHAnsi"/>
                <w:lang w:val="fr-FR"/>
              </w:rPr>
              <w:t xml:space="preserve"> pour la tenue de comptes titres </w:t>
            </w:r>
            <w:proofErr w:type="spellStart"/>
            <w:r w:rsidRPr="002F0A54">
              <w:rPr>
                <w:rFonts w:cstheme="minorHAnsi"/>
                <w:lang w:val="fr-FR"/>
              </w:rPr>
              <w:t>dématérialisés</w:t>
            </w:r>
            <w:proofErr w:type="spellEnd"/>
            <w:r w:rsidRPr="002F0A54">
              <w:rPr>
                <w:rFonts w:cstheme="minorHAnsi"/>
                <w:lang w:val="fr-FR"/>
              </w:rPr>
              <w:t xml:space="preserve"> et donc agir en </w:t>
            </w:r>
            <w:proofErr w:type="spellStart"/>
            <w:r w:rsidRPr="002F0A54">
              <w:rPr>
                <w:rFonts w:cstheme="minorHAnsi"/>
                <w:lang w:val="fr-FR"/>
              </w:rPr>
              <w:t>qualite</w:t>
            </w:r>
            <w:proofErr w:type="spellEnd"/>
            <w:r w:rsidRPr="002F0A54">
              <w:rPr>
                <w:rFonts w:cstheme="minorHAnsi"/>
                <w:lang w:val="fr-FR"/>
              </w:rPr>
              <w:t xml:space="preserve">́ de teneurs de compte. </w:t>
            </w:r>
          </w:p>
          <w:p w14:paraId="044936B6" w14:textId="77777777" w:rsidR="001311E7" w:rsidRPr="002F0A54" w:rsidRDefault="001311E7" w:rsidP="001311E7">
            <w:pPr>
              <w:jc w:val="both"/>
              <w:rPr>
                <w:rFonts w:cstheme="minorHAnsi"/>
                <w:lang w:val="fr-FR"/>
              </w:rPr>
            </w:pPr>
            <w:r w:rsidRPr="002F0A54">
              <w:rPr>
                <w:rFonts w:cstheme="minorHAnsi"/>
                <w:lang w:val="fr-FR"/>
              </w:rPr>
              <w:t xml:space="preserve">La modification </w:t>
            </w:r>
            <w:proofErr w:type="spellStart"/>
            <w:r w:rsidRPr="002F0A54">
              <w:rPr>
                <w:rFonts w:cstheme="minorHAnsi"/>
                <w:lang w:val="fr-FR"/>
              </w:rPr>
              <w:t>apportée</w:t>
            </w:r>
            <w:proofErr w:type="spellEnd"/>
            <w:r w:rsidRPr="002F0A54">
              <w:rPr>
                <w:rFonts w:cstheme="minorHAnsi"/>
                <w:lang w:val="fr-FR"/>
              </w:rPr>
              <w:t xml:space="preserve"> à l’article 313, 4</w:t>
            </w:r>
            <w:proofErr w:type="gramStart"/>
            <w:r w:rsidRPr="002F0A54">
              <w:rPr>
                <w:rFonts w:cstheme="minorHAnsi"/>
                <w:lang w:val="fr-FR"/>
              </w:rPr>
              <w:t>°[</w:t>
            </w:r>
            <w:proofErr w:type="gramEnd"/>
            <w:r w:rsidRPr="002F0A54">
              <w:rPr>
                <w:rFonts w:cstheme="minorHAnsi"/>
                <w:lang w:val="fr-FR"/>
              </w:rPr>
              <w:t xml:space="preserve">,] et à l’article 319, 4°[,] du projet a pour objet de </w:t>
            </w:r>
            <w:proofErr w:type="spellStart"/>
            <w:r w:rsidRPr="002F0A54">
              <w:rPr>
                <w:rFonts w:cstheme="minorHAnsi"/>
                <w:lang w:val="fr-FR"/>
              </w:rPr>
              <w:t>préciser</w:t>
            </w:r>
            <w:proofErr w:type="spellEnd"/>
            <w:r w:rsidRPr="002F0A54">
              <w:rPr>
                <w:rFonts w:cstheme="minorHAnsi"/>
                <w:lang w:val="fr-FR"/>
              </w:rPr>
              <w:t xml:space="preserve"> la </w:t>
            </w:r>
            <w:proofErr w:type="spellStart"/>
            <w:r w:rsidRPr="002F0A54">
              <w:rPr>
                <w:rFonts w:cstheme="minorHAnsi"/>
                <w:lang w:val="fr-FR"/>
              </w:rPr>
              <w:t>catégorie</w:t>
            </w:r>
            <w:proofErr w:type="spellEnd"/>
            <w:r w:rsidRPr="002F0A54">
              <w:rPr>
                <w:rFonts w:cstheme="minorHAnsi"/>
                <w:lang w:val="fr-FR"/>
              </w:rPr>
              <w:t xml:space="preserve"> d’entreprise </w:t>
            </w:r>
            <w:r w:rsidRPr="002F0A54">
              <w:rPr>
                <w:rFonts w:cstheme="minorHAnsi"/>
                <w:lang w:val="fr-FR"/>
              </w:rPr>
              <w:lastRenderedPageBreak/>
              <w:t xml:space="preserve">d’investissement qui </w:t>
            </w:r>
            <w:proofErr w:type="spellStart"/>
            <w:r w:rsidRPr="002F0A54">
              <w:rPr>
                <w:rFonts w:cstheme="minorHAnsi"/>
                <w:lang w:val="fr-FR"/>
              </w:rPr>
              <w:t>relève</w:t>
            </w:r>
            <w:proofErr w:type="spellEnd"/>
            <w:r w:rsidRPr="002F0A54">
              <w:rPr>
                <w:rFonts w:cstheme="minorHAnsi"/>
                <w:lang w:val="fr-FR"/>
              </w:rPr>
              <w:t xml:space="preserve"> du </w:t>
            </w:r>
            <w:proofErr w:type="spellStart"/>
            <w:r w:rsidRPr="002F0A54">
              <w:rPr>
                <w:rFonts w:cstheme="minorHAnsi"/>
                <w:lang w:val="fr-FR"/>
              </w:rPr>
              <w:t>contrôle</w:t>
            </w:r>
            <w:proofErr w:type="spellEnd"/>
            <w:r w:rsidRPr="002F0A54">
              <w:rPr>
                <w:rFonts w:cstheme="minorHAnsi"/>
                <w:lang w:val="fr-FR"/>
              </w:rPr>
              <w:t xml:space="preserve"> de la BNB et qui peut </w:t>
            </w:r>
            <w:proofErr w:type="spellStart"/>
            <w:r w:rsidRPr="002F0A54">
              <w:rPr>
                <w:rFonts w:cstheme="minorHAnsi"/>
                <w:lang w:val="fr-FR"/>
              </w:rPr>
              <w:t>être</w:t>
            </w:r>
            <w:proofErr w:type="spellEnd"/>
            <w:r w:rsidRPr="002F0A54">
              <w:rPr>
                <w:rFonts w:cstheme="minorHAnsi"/>
                <w:lang w:val="fr-FR"/>
              </w:rPr>
              <w:t xml:space="preserve"> </w:t>
            </w:r>
            <w:proofErr w:type="spellStart"/>
            <w:r w:rsidRPr="002F0A54">
              <w:rPr>
                <w:rFonts w:cstheme="minorHAnsi"/>
                <w:lang w:val="fr-FR"/>
              </w:rPr>
              <w:t>agréée</w:t>
            </w:r>
            <w:proofErr w:type="spellEnd"/>
            <w:r w:rsidRPr="002F0A54">
              <w:rPr>
                <w:rFonts w:cstheme="minorHAnsi"/>
                <w:lang w:val="fr-FR"/>
              </w:rPr>
              <w:t xml:space="preserve"> en tant que teneur de compte pour les titres </w:t>
            </w:r>
            <w:proofErr w:type="spellStart"/>
            <w:r w:rsidRPr="002F0A54">
              <w:rPr>
                <w:rFonts w:cstheme="minorHAnsi"/>
                <w:lang w:val="fr-FR"/>
              </w:rPr>
              <w:t>dématérialisés</w:t>
            </w:r>
            <w:proofErr w:type="spellEnd"/>
            <w:r w:rsidRPr="002F0A54">
              <w:rPr>
                <w:rFonts w:cstheme="minorHAnsi"/>
                <w:lang w:val="fr-FR"/>
              </w:rPr>
              <w:t xml:space="preserve"> des </w:t>
            </w:r>
            <w:proofErr w:type="spellStart"/>
            <w:r w:rsidRPr="002F0A54">
              <w:rPr>
                <w:rFonts w:cstheme="minorHAnsi"/>
                <w:lang w:val="fr-FR"/>
              </w:rPr>
              <w:t>sociétés</w:t>
            </w:r>
            <w:proofErr w:type="spellEnd"/>
            <w:r w:rsidRPr="002F0A54">
              <w:rPr>
                <w:rFonts w:cstheme="minorHAnsi"/>
                <w:lang w:val="fr-FR"/>
              </w:rPr>
              <w:t xml:space="preserve">. </w:t>
            </w:r>
          </w:p>
          <w:p w14:paraId="6CB21F28" w14:textId="716B184A" w:rsidR="001311E7" w:rsidRPr="002F0A54" w:rsidRDefault="001311E7" w:rsidP="001311E7">
            <w:pPr>
              <w:jc w:val="both"/>
              <w:rPr>
                <w:rFonts w:cstheme="minorHAnsi"/>
                <w:lang w:val="fr-FR"/>
              </w:rPr>
            </w:pPr>
            <w:r w:rsidRPr="002F0A54">
              <w:rPr>
                <w:rFonts w:cstheme="minorHAnsi"/>
                <w:lang w:val="fr-FR"/>
              </w:rPr>
              <w:t xml:space="preserve">Les autres adaptations tendent </w:t>
            </w:r>
            <w:proofErr w:type="spellStart"/>
            <w:r w:rsidRPr="002F0A54">
              <w:rPr>
                <w:rFonts w:cstheme="minorHAnsi"/>
                <w:lang w:val="fr-FR"/>
              </w:rPr>
              <w:t>a</w:t>
            </w:r>
            <w:proofErr w:type="spellEnd"/>
            <w:r w:rsidRPr="002F0A54">
              <w:rPr>
                <w:rFonts w:cstheme="minorHAnsi"/>
                <w:lang w:val="fr-FR"/>
              </w:rPr>
              <w:t xml:space="preserve">̀ harmoniser la terminologie avec les dispositions du </w:t>
            </w:r>
            <w:proofErr w:type="spellStart"/>
            <w:r w:rsidRPr="002F0A54">
              <w:rPr>
                <w:rFonts w:cstheme="minorHAnsi"/>
                <w:lang w:val="fr-FR"/>
              </w:rPr>
              <w:t>Règlement</w:t>
            </w:r>
            <w:proofErr w:type="spellEnd"/>
            <w:r w:rsidRPr="002F0A54">
              <w:rPr>
                <w:rFonts w:cstheme="minorHAnsi"/>
                <w:lang w:val="fr-FR"/>
              </w:rPr>
              <w:t xml:space="preserve"> n° 909/2014, notamment en </w:t>
            </w:r>
            <w:proofErr w:type="spellStart"/>
            <w:r w:rsidRPr="002F0A54">
              <w:rPr>
                <w:rFonts w:cstheme="minorHAnsi"/>
                <w:lang w:val="fr-FR"/>
              </w:rPr>
              <w:t>remplaçant</w:t>
            </w:r>
            <w:proofErr w:type="spellEnd"/>
            <w:r w:rsidRPr="002F0A54">
              <w:rPr>
                <w:rFonts w:cstheme="minorHAnsi"/>
                <w:lang w:val="fr-FR"/>
              </w:rPr>
              <w:t xml:space="preserve"> la notion d’“organisme de liquidation” par la notion de “</w:t>
            </w:r>
            <w:proofErr w:type="spellStart"/>
            <w:r w:rsidRPr="002F0A54">
              <w:rPr>
                <w:rFonts w:cstheme="minorHAnsi"/>
                <w:lang w:val="fr-FR"/>
              </w:rPr>
              <w:t>dépositaire</w:t>
            </w:r>
            <w:proofErr w:type="spellEnd"/>
            <w:r w:rsidRPr="002F0A54">
              <w:rPr>
                <w:rFonts w:cstheme="minorHAnsi"/>
                <w:lang w:val="fr-FR"/>
              </w:rPr>
              <w:t xml:space="preserve"> central de titres”. </w:t>
            </w:r>
          </w:p>
          <w:p w14:paraId="54CA566A" w14:textId="77777777" w:rsidR="005F77A6" w:rsidRPr="005F043B" w:rsidRDefault="005F77A6" w:rsidP="005F77A6">
            <w:pPr>
              <w:jc w:val="both"/>
              <w:rPr>
                <w:rFonts w:cstheme="minorHAnsi"/>
                <w:lang w:val="fr-FR"/>
              </w:rPr>
            </w:pPr>
          </w:p>
          <w:p w14:paraId="11D52A7C" w14:textId="77777777" w:rsidR="00A407CF" w:rsidRPr="005F043B" w:rsidRDefault="00A407CF" w:rsidP="00867A27">
            <w:pPr>
              <w:spacing w:after="0" w:line="240" w:lineRule="auto"/>
              <w:jc w:val="both"/>
              <w:rPr>
                <w:rFonts w:cstheme="minorHAnsi"/>
                <w:lang w:val="fr-FR"/>
              </w:rPr>
            </w:pPr>
          </w:p>
        </w:tc>
      </w:tr>
      <w:tr w:rsidR="00A407CF" w:rsidRPr="00A407CF" w14:paraId="16957D36" w14:textId="77777777" w:rsidTr="00AC4E14">
        <w:trPr>
          <w:trHeight w:val="409"/>
        </w:trPr>
        <w:tc>
          <w:tcPr>
            <w:tcW w:w="1980" w:type="dxa"/>
          </w:tcPr>
          <w:p w14:paraId="51BEBAA4" w14:textId="34F968E6" w:rsidR="00A407CF" w:rsidRDefault="00A407CF" w:rsidP="00867A27">
            <w:pPr>
              <w:spacing w:after="0" w:line="240" w:lineRule="auto"/>
              <w:jc w:val="both"/>
              <w:rPr>
                <w:rFonts w:cs="Calibri"/>
                <w:lang w:val="nl-BE"/>
              </w:rPr>
            </w:pPr>
            <w:r>
              <w:rPr>
                <w:rFonts w:cs="Calibri"/>
                <w:lang w:val="nl-BE"/>
              </w:rPr>
              <w:lastRenderedPageBreak/>
              <w:t>RvSt</w:t>
            </w:r>
            <w:r w:rsidR="007028A3">
              <w:rPr>
                <w:rFonts w:cs="Calibri"/>
                <w:lang w:val="nl-BE"/>
              </w:rPr>
              <w:t xml:space="preserve"> 1887</w:t>
            </w:r>
          </w:p>
        </w:tc>
        <w:tc>
          <w:tcPr>
            <w:tcW w:w="5812" w:type="dxa"/>
            <w:shd w:val="clear" w:color="auto" w:fill="auto"/>
          </w:tcPr>
          <w:p w14:paraId="1D0B167F" w14:textId="701FEE6A" w:rsidR="00A407CF" w:rsidRPr="00D41C14" w:rsidRDefault="00AA1676" w:rsidP="00867A27">
            <w:pPr>
              <w:spacing w:after="0" w:line="240" w:lineRule="auto"/>
              <w:jc w:val="both"/>
              <w:rPr>
                <w:rFonts w:cstheme="minorHAnsi"/>
                <w:lang w:val="nl-NL"/>
              </w:rPr>
            </w:pPr>
            <w:r>
              <w:rPr>
                <w:rFonts w:cstheme="minorHAnsi"/>
                <w:lang w:val="nl-NL"/>
              </w:rPr>
              <w:t xml:space="preserve">Geen opmerkingen. </w:t>
            </w:r>
          </w:p>
        </w:tc>
        <w:tc>
          <w:tcPr>
            <w:tcW w:w="5953" w:type="dxa"/>
            <w:shd w:val="clear" w:color="auto" w:fill="auto"/>
          </w:tcPr>
          <w:p w14:paraId="4D6AD5B6" w14:textId="6AA3FF2D" w:rsidR="00A407CF" w:rsidRPr="00D41C14" w:rsidRDefault="00AA1676" w:rsidP="00867A27">
            <w:pPr>
              <w:spacing w:after="0" w:line="240" w:lineRule="auto"/>
              <w:jc w:val="both"/>
              <w:rPr>
                <w:rFonts w:cstheme="minorHAnsi"/>
                <w:lang w:val="fr-BE"/>
              </w:rPr>
            </w:pPr>
            <w:r>
              <w:rPr>
                <w:rFonts w:cstheme="minorHAnsi"/>
                <w:lang w:val="fr-BE"/>
              </w:rPr>
              <w:t xml:space="preserve">Pas de remarques. </w:t>
            </w:r>
          </w:p>
        </w:tc>
      </w:tr>
      <w:tr w:rsidR="007061E6" w:rsidRPr="00834257" w14:paraId="3B94616A" w14:textId="77777777" w:rsidTr="00867A27">
        <w:trPr>
          <w:trHeight w:val="803"/>
        </w:trPr>
        <w:tc>
          <w:tcPr>
            <w:tcW w:w="1980" w:type="dxa"/>
          </w:tcPr>
          <w:p w14:paraId="364B9C64" w14:textId="77777777" w:rsidR="007061E6" w:rsidRDefault="007061E6" w:rsidP="00867A27">
            <w:pPr>
              <w:spacing w:after="0" w:line="240" w:lineRule="auto"/>
              <w:jc w:val="both"/>
              <w:rPr>
                <w:rFonts w:cs="Calibri"/>
                <w:lang w:val="nl-BE"/>
              </w:rPr>
            </w:pPr>
            <w:r>
              <w:rPr>
                <w:rFonts w:cs="Calibri"/>
                <w:lang w:val="nl-BE"/>
              </w:rPr>
              <w:t>WVV</w:t>
            </w:r>
          </w:p>
        </w:tc>
        <w:tc>
          <w:tcPr>
            <w:tcW w:w="5812" w:type="dxa"/>
            <w:shd w:val="clear" w:color="auto" w:fill="auto"/>
          </w:tcPr>
          <w:p w14:paraId="0DBB78BB" w14:textId="37D1E301" w:rsidR="007061E6" w:rsidRPr="00F4663E" w:rsidRDefault="008B7A14" w:rsidP="00867A27">
            <w:pPr>
              <w:spacing w:after="0" w:line="240" w:lineRule="auto"/>
              <w:jc w:val="both"/>
              <w:rPr>
                <w:rFonts w:cstheme="minorHAnsi"/>
                <w:lang w:val="nl-BE"/>
              </w:rPr>
            </w:pPr>
            <w:hyperlink w:anchor="_Amendement_542" w:history="1">
              <w:r w:rsidR="007061E6" w:rsidRPr="008B7A14">
                <w:rPr>
                  <w:rStyle w:val="Hyperlink"/>
                  <w:rFonts w:cstheme="minorHAnsi"/>
                  <w:lang w:val="nl-NL"/>
                </w:rPr>
                <w:t xml:space="preserve">De erkende rekeninghouders houden de </w:t>
              </w:r>
              <w:proofErr w:type="spellStart"/>
              <w:r w:rsidR="007061E6" w:rsidRPr="008B7A14">
                <w:rPr>
                  <w:rStyle w:val="Hyperlink"/>
                  <w:rFonts w:cstheme="minorHAnsi"/>
                  <w:lang w:val="nl-NL"/>
                </w:rPr>
                <w:t>gedematerialiseerde</w:t>
              </w:r>
              <w:proofErr w:type="spellEnd"/>
              <w:r w:rsidR="007061E6" w:rsidRPr="008B7A14">
                <w:rPr>
                  <w:rStyle w:val="Hyperlink"/>
                  <w:rFonts w:cstheme="minorHAnsi"/>
                  <w:lang w:val="nl-NL"/>
                </w:rPr>
                <w:t xml:space="preserve"> obligaties die zij houden voor rekening van derden en voor eigen rekening bij op rekeningen bij de vereffeningsinstelling, bij </w:t>
              </w:r>
              <w:proofErr w:type="gramStart"/>
              <w:r w:rsidR="007061E6" w:rsidRPr="008B7A14">
                <w:rPr>
                  <w:rStyle w:val="Hyperlink"/>
                  <w:rFonts w:cstheme="minorHAnsi"/>
                  <w:lang w:val="nl-NL"/>
                </w:rPr>
                <w:t>één</w:t>
              </w:r>
              <w:proofErr w:type="gramEnd"/>
              <w:r w:rsidR="007061E6" w:rsidRPr="008B7A14">
                <w:rPr>
                  <w:rStyle w:val="Hyperlink"/>
                  <w:rFonts w:cstheme="minorHAnsi"/>
                  <w:lang w:val="nl-NL"/>
                </w:rPr>
                <w:t xml:space="preserve"> of meerdere instellingen die voor hen rechtstreeks of onrechtstreeks als tussenpersoon ten opzichte van die vereffeningsinstelling optreden, of tegelijk bij de vereffeningsinstelling en één of meerdere voornoemde instellingen. In voorkomend geval houden de erkende rekeninghouders de </w:t>
              </w:r>
              <w:proofErr w:type="spellStart"/>
              <w:r w:rsidR="007061E6" w:rsidRPr="008B7A14">
                <w:rPr>
                  <w:rStyle w:val="Hyperlink"/>
                  <w:rFonts w:cstheme="minorHAnsi"/>
                  <w:lang w:val="nl-NL"/>
                </w:rPr>
                <w:t>gedematerialiseerde</w:t>
              </w:r>
              <w:proofErr w:type="spellEnd"/>
              <w:r w:rsidR="007061E6" w:rsidRPr="008B7A14">
                <w:rPr>
                  <w:rStyle w:val="Hyperlink"/>
                  <w:rFonts w:cstheme="minorHAnsi"/>
                  <w:lang w:val="nl-NL"/>
                </w:rPr>
                <w:t xml:space="preserve"> obligaties die zij houden voor rekening van derden en voor eigen rekening bij op rekeningen bij de erkende rekeninghouder waarvan sprake in artikel 6:38, bij één of meerdere instellingen die voor hen rechtstreeks of onrechtstreeks als tussenpersoon ten opzichte van die in artikel 6:38 bedoelde erkende rekeninghouder optreden, of tegelijk bij de erkende rekeninghouder waarvan </w:t>
              </w:r>
              <w:r w:rsidR="007061E6" w:rsidRPr="008B7A14">
                <w:rPr>
                  <w:rStyle w:val="Hyperlink"/>
                  <w:rFonts w:cstheme="minorHAnsi"/>
                  <w:lang w:val="nl-NL"/>
                </w:rPr>
                <w:lastRenderedPageBreak/>
                <w:t>sprake in artikel 6:38 en één of meerdere voornoemde instellingen.</w:t>
              </w:r>
            </w:hyperlink>
          </w:p>
        </w:tc>
        <w:tc>
          <w:tcPr>
            <w:tcW w:w="5953" w:type="dxa"/>
            <w:shd w:val="clear" w:color="auto" w:fill="auto"/>
          </w:tcPr>
          <w:p w14:paraId="6C134D96" w14:textId="02B1B70E" w:rsidR="007061E6" w:rsidRPr="007061E6" w:rsidRDefault="008B7A14" w:rsidP="00867A27">
            <w:pPr>
              <w:spacing w:after="0" w:line="240" w:lineRule="auto"/>
              <w:jc w:val="both"/>
              <w:rPr>
                <w:rFonts w:cstheme="minorHAnsi"/>
                <w:lang w:val="fr-FR"/>
              </w:rPr>
            </w:pPr>
            <w:hyperlink w:anchor="_Amendement_542_1" w:history="1">
              <w:r w:rsidR="007061E6" w:rsidRPr="008B7A14">
                <w:rPr>
                  <w:rStyle w:val="Hyperlink"/>
                  <w:rFonts w:cstheme="minorHAnsi"/>
                  <w:lang w:val="fr-BE"/>
                </w:rPr>
                <w:t xml:space="preserve">Les teneurs de comptes agréés maintiennent les obligations dématérialisées qu'ils détiennent pour le compte de tiers et pour leur compte propre sur des comptes ouverts auprès de l'organisme de liquidation, auprès d'un ou de plusieurs établissements qui agissent pour eux, directement ou indirectement, comme intermédiaires à l'égard de cet organisme de liquidation, ou à la fois auprès de l'organisme de liquidation et d'un ou plusieurs des établissements précités. Le cas échéant, les teneurs de comptes agréés maintiennent les obligations dématérialisées qu'ils détiennent pour le compte de tiers et pour leur compte propre sur des comptes ouverts auprès du teneur de comptes agréé visé à l'article 6:38, auprès d'un ou de plusieurs établissements qui agissent pour eux, directement ou indirectement, comme intermédiaires à l'égard de ce teneur de comptes agréé visé à l'article 6:38, ou à la fois auprès du teneur </w:t>
              </w:r>
              <w:r w:rsidR="007061E6" w:rsidRPr="008B7A14">
                <w:rPr>
                  <w:rStyle w:val="Hyperlink"/>
                  <w:rFonts w:cstheme="minorHAnsi"/>
                  <w:lang w:val="fr-BE"/>
                </w:rPr>
                <w:lastRenderedPageBreak/>
                <w:t>de comptes agréé visé à l'article 6:38 et d'un ou plusieurs établissements précités.</w:t>
              </w:r>
            </w:hyperlink>
            <w:bookmarkStart w:id="22" w:name="_GoBack"/>
            <w:bookmarkEnd w:id="22"/>
          </w:p>
        </w:tc>
      </w:tr>
      <w:tr w:rsidR="006E6E7F" w:rsidRPr="00AC4E14" w14:paraId="371CDD08" w14:textId="77777777" w:rsidTr="006E6E7F">
        <w:trPr>
          <w:trHeight w:val="424"/>
        </w:trPr>
        <w:tc>
          <w:tcPr>
            <w:tcW w:w="1980" w:type="dxa"/>
          </w:tcPr>
          <w:p w14:paraId="4EBF7A32" w14:textId="4DD786FD" w:rsidR="006E6E7F" w:rsidRDefault="006E6E7F" w:rsidP="00867A27">
            <w:pPr>
              <w:spacing w:after="0" w:line="240" w:lineRule="auto"/>
              <w:jc w:val="both"/>
              <w:rPr>
                <w:rFonts w:cs="Calibri"/>
                <w:lang w:val="nl-BE"/>
              </w:rPr>
            </w:pPr>
            <w:proofErr w:type="spellStart"/>
            <w:r w:rsidRPr="001C23FB">
              <w:lastRenderedPageBreak/>
              <w:t>Ontwerp</w:t>
            </w:r>
            <w:proofErr w:type="spellEnd"/>
          </w:p>
        </w:tc>
        <w:tc>
          <w:tcPr>
            <w:tcW w:w="5812" w:type="dxa"/>
            <w:shd w:val="clear" w:color="auto" w:fill="auto"/>
          </w:tcPr>
          <w:p w14:paraId="22BFBE50" w14:textId="60626B75" w:rsidR="006E6E7F" w:rsidRPr="00D41C14" w:rsidRDefault="006E6E7F" w:rsidP="00867A27">
            <w:pPr>
              <w:spacing w:after="0" w:line="240" w:lineRule="auto"/>
              <w:jc w:val="both"/>
              <w:rPr>
                <w:rFonts w:cstheme="minorHAnsi"/>
                <w:lang w:val="nl-NL"/>
              </w:rPr>
            </w:pPr>
            <w:proofErr w:type="spellStart"/>
            <w:r w:rsidRPr="001C23FB">
              <w:t>Geen</w:t>
            </w:r>
            <w:proofErr w:type="spellEnd"/>
            <w:r w:rsidRPr="001C23FB">
              <w:t xml:space="preserve"> </w:t>
            </w:r>
            <w:proofErr w:type="spellStart"/>
            <w:r w:rsidRPr="001C23FB">
              <w:t>artikel</w:t>
            </w:r>
            <w:proofErr w:type="spellEnd"/>
            <w:r>
              <w:t>.</w:t>
            </w:r>
          </w:p>
        </w:tc>
        <w:tc>
          <w:tcPr>
            <w:tcW w:w="5953" w:type="dxa"/>
            <w:shd w:val="clear" w:color="auto" w:fill="auto"/>
          </w:tcPr>
          <w:p w14:paraId="30F4B6FD" w14:textId="3AC1464A" w:rsidR="006E6E7F" w:rsidRPr="00D41C14" w:rsidRDefault="006E6E7F" w:rsidP="00867A27">
            <w:pPr>
              <w:spacing w:after="0" w:line="240" w:lineRule="auto"/>
              <w:jc w:val="both"/>
              <w:rPr>
                <w:rFonts w:cstheme="minorHAnsi"/>
                <w:lang w:val="fr-BE"/>
              </w:rPr>
            </w:pPr>
            <w:r>
              <w:t xml:space="preserve">Pas </w:t>
            </w:r>
            <w:proofErr w:type="spellStart"/>
            <w:r>
              <w:t>d’article</w:t>
            </w:r>
            <w:proofErr w:type="spellEnd"/>
            <w:r>
              <w:t>.</w:t>
            </w:r>
          </w:p>
        </w:tc>
      </w:tr>
      <w:tr w:rsidR="006E6E7F" w:rsidRPr="002912EE" w14:paraId="30526B30" w14:textId="77777777" w:rsidTr="006E6E7F">
        <w:trPr>
          <w:trHeight w:val="410"/>
        </w:trPr>
        <w:tc>
          <w:tcPr>
            <w:tcW w:w="1980" w:type="dxa"/>
          </w:tcPr>
          <w:p w14:paraId="4669E4F7" w14:textId="77777777" w:rsidR="006E6E7F" w:rsidRPr="002912EE" w:rsidRDefault="006E6E7F" w:rsidP="00867A27">
            <w:pPr>
              <w:spacing w:after="0" w:line="240" w:lineRule="auto"/>
              <w:jc w:val="both"/>
              <w:rPr>
                <w:rFonts w:cs="Calibri"/>
                <w:lang w:val="fr-FR"/>
              </w:rPr>
            </w:pPr>
            <w:proofErr w:type="spellStart"/>
            <w:r>
              <w:rPr>
                <w:rFonts w:cs="Calibri"/>
                <w:lang w:val="fr-FR"/>
              </w:rPr>
              <w:t>Voorontwerp</w:t>
            </w:r>
            <w:proofErr w:type="spellEnd"/>
          </w:p>
        </w:tc>
        <w:tc>
          <w:tcPr>
            <w:tcW w:w="5812" w:type="dxa"/>
            <w:shd w:val="clear" w:color="auto" w:fill="auto"/>
          </w:tcPr>
          <w:p w14:paraId="6781C02E" w14:textId="77777777" w:rsidR="006E6E7F" w:rsidRPr="002912EE" w:rsidRDefault="006E6E7F" w:rsidP="00867A27">
            <w:pPr>
              <w:spacing w:after="0" w:line="240" w:lineRule="auto"/>
              <w:jc w:val="both"/>
              <w:rPr>
                <w:rFonts w:cstheme="minorHAnsi"/>
                <w:lang w:val="fr-FR"/>
              </w:rPr>
            </w:pPr>
            <w:proofErr w:type="spellStart"/>
            <w:r>
              <w:rPr>
                <w:rFonts w:cstheme="minorHAnsi"/>
                <w:lang w:val="fr-FR"/>
              </w:rPr>
              <w:t>Geen</w:t>
            </w:r>
            <w:proofErr w:type="spellEnd"/>
            <w:r>
              <w:rPr>
                <w:rFonts w:cstheme="minorHAnsi"/>
                <w:lang w:val="fr-FR"/>
              </w:rPr>
              <w:t xml:space="preserve"> </w:t>
            </w:r>
            <w:proofErr w:type="spellStart"/>
            <w:r>
              <w:rPr>
                <w:rFonts w:cstheme="minorHAnsi"/>
                <w:lang w:val="fr-FR"/>
              </w:rPr>
              <w:t>artikel</w:t>
            </w:r>
            <w:proofErr w:type="spellEnd"/>
            <w:r>
              <w:rPr>
                <w:rFonts w:cstheme="minorHAnsi"/>
                <w:lang w:val="fr-FR"/>
              </w:rPr>
              <w:t>.</w:t>
            </w:r>
          </w:p>
        </w:tc>
        <w:tc>
          <w:tcPr>
            <w:tcW w:w="5953" w:type="dxa"/>
            <w:shd w:val="clear" w:color="auto" w:fill="auto"/>
          </w:tcPr>
          <w:p w14:paraId="77B6867D" w14:textId="77777777" w:rsidR="006E6E7F" w:rsidRPr="00D41C14" w:rsidRDefault="006E6E7F" w:rsidP="00867A27">
            <w:pPr>
              <w:spacing w:after="0" w:line="240" w:lineRule="auto"/>
              <w:jc w:val="both"/>
              <w:rPr>
                <w:rFonts w:cstheme="minorHAnsi"/>
                <w:lang w:val="fr-BE"/>
              </w:rPr>
            </w:pPr>
            <w:r>
              <w:rPr>
                <w:rFonts w:cstheme="minorHAnsi"/>
                <w:lang w:val="fr-BE"/>
              </w:rPr>
              <w:t>Pas d’article.</w:t>
            </w:r>
          </w:p>
        </w:tc>
      </w:tr>
      <w:tr w:rsidR="006E6E7F" w:rsidRPr="002912EE" w14:paraId="16E8BE2E" w14:textId="77777777" w:rsidTr="00867A27">
        <w:trPr>
          <w:trHeight w:val="413"/>
        </w:trPr>
        <w:tc>
          <w:tcPr>
            <w:tcW w:w="1980" w:type="dxa"/>
          </w:tcPr>
          <w:p w14:paraId="35508463" w14:textId="77777777" w:rsidR="006E6E7F" w:rsidRPr="001C23FB" w:rsidRDefault="006E6E7F" w:rsidP="00867A27">
            <w:pPr>
              <w:spacing w:after="0"/>
            </w:pPr>
            <w:proofErr w:type="spellStart"/>
            <w:r>
              <w:t>MvT</w:t>
            </w:r>
            <w:proofErr w:type="spellEnd"/>
          </w:p>
        </w:tc>
        <w:tc>
          <w:tcPr>
            <w:tcW w:w="5812" w:type="dxa"/>
            <w:shd w:val="clear" w:color="auto" w:fill="auto"/>
          </w:tcPr>
          <w:p w14:paraId="6CF3ABD2" w14:textId="77777777" w:rsidR="006E6E7F" w:rsidRPr="00B566A5" w:rsidRDefault="006E6E7F" w:rsidP="00867A27">
            <w:pPr>
              <w:spacing w:after="0"/>
            </w:pPr>
            <w:proofErr w:type="spellStart"/>
            <w:r w:rsidRPr="00B566A5">
              <w:t>Geen</w:t>
            </w:r>
            <w:proofErr w:type="spellEnd"/>
            <w:r w:rsidRPr="00B566A5">
              <w:t xml:space="preserve"> </w:t>
            </w:r>
            <w:proofErr w:type="spellStart"/>
            <w:r w:rsidRPr="00B566A5">
              <w:t>opmerkingen</w:t>
            </w:r>
            <w:proofErr w:type="spellEnd"/>
            <w:r>
              <w:t>.</w:t>
            </w:r>
          </w:p>
        </w:tc>
        <w:tc>
          <w:tcPr>
            <w:tcW w:w="5953" w:type="dxa"/>
            <w:shd w:val="clear" w:color="auto" w:fill="auto"/>
          </w:tcPr>
          <w:p w14:paraId="5B13852C" w14:textId="77777777" w:rsidR="006E6E7F" w:rsidRDefault="006E6E7F" w:rsidP="00867A27">
            <w:pPr>
              <w:spacing w:after="0"/>
            </w:pPr>
            <w:r w:rsidRPr="00B566A5">
              <w:t xml:space="preserve">Pas de </w:t>
            </w:r>
            <w:proofErr w:type="spellStart"/>
            <w:r w:rsidRPr="00B566A5">
              <w:t>remarques</w:t>
            </w:r>
            <w:proofErr w:type="spellEnd"/>
            <w:r>
              <w:t>.</w:t>
            </w:r>
          </w:p>
        </w:tc>
      </w:tr>
      <w:tr w:rsidR="006E6E7F" w:rsidRPr="002912EE" w14:paraId="6BACF906" w14:textId="77777777" w:rsidTr="00867A27">
        <w:trPr>
          <w:trHeight w:val="379"/>
        </w:trPr>
        <w:tc>
          <w:tcPr>
            <w:tcW w:w="1980" w:type="dxa"/>
          </w:tcPr>
          <w:p w14:paraId="79D4B257" w14:textId="77777777" w:rsidR="006E6E7F" w:rsidRPr="001C23FB" w:rsidRDefault="006E6E7F" w:rsidP="00867A27">
            <w:pPr>
              <w:spacing w:after="0"/>
            </w:pPr>
            <w:proofErr w:type="spellStart"/>
            <w:r>
              <w:t>RvSt</w:t>
            </w:r>
            <w:proofErr w:type="spellEnd"/>
          </w:p>
        </w:tc>
        <w:tc>
          <w:tcPr>
            <w:tcW w:w="5812" w:type="dxa"/>
            <w:shd w:val="clear" w:color="auto" w:fill="auto"/>
          </w:tcPr>
          <w:p w14:paraId="6FCAA651" w14:textId="77777777" w:rsidR="006E6E7F" w:rsidRPr="00B566A5" w:rsidRDefault="006E6E7F" w:rsidP="00867A27">
            <w:pPr>
              <w:spacing w:after="0"/>
            </w:pPr>
            <w:proofErr w:type="spellStart"/>
            <w:r w:rsidRPr="00B566A5">
              <w:t>Geen</w:t>
            </w:r>
            <w:proofErr w:type="spellEnd"/>
            <w:r w:rsidRPr="00B566A5">
              <w:t xml:space="preserve"> </w:t>
            </w:r>
            <w:proofErr w:type="spellStart"/>
            <w:r w:rsidRPr="00B566A5">
              <w:t>opmerkingen</w:t>
            </w:r>
            <w:proofErr w:type="spellEnd"/>
            <w:r>
              <w:t>.</w:t>
            </w:r>
          </w:p>
        </w:tc>
        <w:tc>
          <w:tcPr>
            <w:tcW w:w="5953" w:type="dxa"/>
            <w:shd w:val="clear" w:color="auto" w:fill="auto"/>
          </w:tcPr>
          <w:p w14:paraId="4C5B7539" w14:textId="77777777" w:rsidR="006E6E7F" w:rsidRDefault="006E6E7F" w:rsidP="00867A27">
            <w:pPr>
              <w:spacing w:after="0"/>
            </w:pPr>
            <w:r w:rsidRPr="00B566A5">
              <w:t xml:space="preserve">Pas de </w:t>
            </w:r>
            <w:proofErr w:type="spellStart"/>
            <w:r w:rsidRPr="00B566A5">
              <w:t>remarques</w:t>
            </w:r>
            <w:proofErr w:type="spellEnd"/>
            <w:r>
              <w:t>.</w:t>
            </w:r>
          </w:p>
        </w:tc>
      </w:tr>
      <w:tr w:rsidR="00834257" w:rsidRPr="00ED4494" w14:paraId="6BAA58F9" w14:textId="77777777" w:rsidTr="00867A27">
        <w:trPr>
          <w:trHeight w:val="379"/>
        </w:trPr>
        <w:tc>
          <w:tcPr>
            <w:tcW w:w="1980" w:type="dxa"/>
          </w:tcPr>
          <w:p w14:paraId="20F83B3B" w14:textId="523C8B26" w:rsidR="00834257" w:rsidRDefault="00834257" w:rsidP="001E2177">
            <w:pPr>
              <w:pStyle w:val="Kop1"/>
            </w:pPr>
            <w:bookmarkStart w:id="23" w:name="_Amendement_542"/>
            <w:bookmarkStart w:id="24" w:name="_Amendement_542_1"/>
            <w:bookmarkEnd w:id="23"/>
            <w:bookmarkEnd w:id="24"/>
            <w:proofErr w:type="spellStart"/>
            <w:r>
              <w:t>Amendement</w:t>
            </w:r>
            <w:proofErr w:type="spellEnd"/>
            <w:r>
              <w:t xml:space="preserve"> 542</w:t>
            </w:r>
          </w:p>
        </w:tc>
        <w:tc>
          <w:tcPr>
            <w:tcW w:w="5812" w:type="dxa"/>
            <w:shd w:val="clear" w:color="auto" w:fill="auto"/>
          </w:tcPr>
          <w:p w14:paraId="6E0506DF" w14:textId="659F391B" w:rsidR="00834257" w:rsidRPr="00EA067B" w:rsidRDefault="00EA067B" w:rsidP="00867A27">
            <w:pPr>
              <w:spacing w:after="0"/>
              <w:rPr>
                <w:lang w:val="nl-NL"/>
              </w:rPr>
            </w:pPr>
            <w:r w:rsidRPr="00EA067B">
              <w:rPr>
                <w:lang w:val="nl-NL"/>
              </w:rPr>
              <w:t xml:space="preserve">De tekst is een overeenkomstige </w:t>
            </w:r>
            <w:r w:rsidR="009D22B6">
              <w:rPr>
                <w:lang w:val="nl-NL"/>
              </w:rPr>
              <w:t xml:space="preserve">herneming van </w:t>
            </w:r>
            <w:r w:rsidRPr="00EA067B">
              <w:rPr>
                <w:lang w:val="nl-NL"/>
              </w:rPr>
              <w:t xml:space="preserve">artikel 5:31, toegespitst op effecten. </w:t>
            </w:r>
          </w:p>
        </w:tc>
        <w:tc>
          <w:tcPr>
            <w:tcW w:w="5953" w:type="dxa"/>
            <w:shd w:val="clear" w:color="auto" w:fill="auto"/>
          </w:tcPr>
          <w:p w14:paraId="51E57AF1" w14:textId="203BA059" w:rsidR="00834257" w:rsidRPr="00ED4494" w:rsidRDefault="00ED4494" w:rsidP="00ED4494">
            <w:pPr>
              <w:spacing w:after="0"/>
              <w:jc w:val="both"/>
              <w:rPr>
                <w:lang w:val="fr-FR"/>
              </w:rPr>
            </w:pPr>
            <w:r w:rsidRPr="00ED4494">
              <w:rPr>
                <w:lang w:val="fr-FR"/>
              </w:rPr>
              <w:t xml:space="preserve">Le texte est une reprise conforme de l’article </w:t>
            </w:r>
            <w:proofErr w:type="gramStart"/>
            <w:r w:rsidRPr="00ED4494">
              <w:rPr>
                <w:lang w:val="fr-FR"/>
              </w:rPr>
              <w:t>5:</w:t>
            </w:r>
            <w:proofErr w:type="gramEnd"/>
            <w:r w:rsidRPr="00ED4494">
              <w:rPr>
                <w:lang w:val="fr-FR"/>
              </w:rPr>
              <w:t xml:space="preserve">31, axée sur les titres. </w:t>
            </w:r>
          </w:p>
        </w:tc>
      </w:tr>
    </w:tbl>
    <w:p w14:paraId="65DA5BE8" w14:textId="77777777" w:rsidR="000D42B6" w:rsidRPr="00200CB2" w:rsidRDefault="000D42B6" w:rsidP="002E2C50">
      <w:pPr>
        <w:rPr>
          <w:lang w:val="fr-FR"/>
        </w:rPr>
      </w:pPr>
    </w:p>
    <w:sectPr w:rsidR="000D42B6" w:rsidRPr="00200CB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6684D" w14:textId="77777777" w:rsidR="000074DD" w:rsidRDefault="000074DD" w:rsidP="000D42B6">
      <w:pPr>
        <w:spacing w:after="0" w:line="240" w:lineRule="auto"/>
      </w:pPr>
      <w:r>
        <w:separator/>
      </w:r>
    </w:p>
  </w:endnote>
  <w:endnote w:type="continuationSeparator" w:id="0">
    <w:p w14:paraId="524AC4C1" w14:textId="77777777" w:rsidR="000074DD" w:rsidRDefault="000074DD"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779F6" w14:textId="77777777" w:rsidR="000074DD" w:rsidRDefault="000074DD" w:rsidP="000D42B6">
      <w:pPr>
        <w:spacing w:after="0" w:line="240" w:lineRule="auto"/>
      </w:pPr>
      <w:r>
        <w:separator/>
      </w:r>
    </w:p>
  </w:footnote>
  <w:footnote w:type="continuationSeparator" w:id="0">
    <w:p w14:paraId="7CCBF74F" w14:textId="77777777" w:rsidR="000074DD" w:rsidRDefault="000074DD" w:rsidP="000D42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90AE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5E"/>
    <w:rsid w:val="000074DD"/>
    <w:rsid w:val="00010452"/>
    <w:rsid w:val="00045500"/>
    <w:rsid w:val="000B434D"/>
    <w:rsid w:val="000D42B6"/>
    <w:rsid w:val="001311E7"/>
    <w:rsid w:val="00134280"/>
    <w:rsid w:val="00153A4F"/>
    <w:rsid w:val="001777AA"/>
    <w:rsid w:val="001E2177"/>
    <w:rsid w:val="00200CB2"/>
    <w:rsid w:val="00202051"/>
    <w:rsid w:val="00266AFF"/>
    <w:rsid w:val="002677A3"/>
    <w:rsid w:val="002912EE"/>
    <w:rsid w:val="002E2C50"/>
    <w:rsid w:val="002F0A54"/>
    <w:rsid w:val="00311F1A"/>
    <w:rsid w:val="00376120"/>
    <w:rsid w:val="00393BDA"/>
    <w:rsid w:val="003D46FE"/>
    <w:rsid w:val="003D55CF"/>
    <w:rsid w:val="00417C7D"/>
    <w:rsid w:val="00427696"/>
    <w:rsid w:val="00503582"/>
    <w:rsid w:val="00512C24"/>
    <w:rsid w:val="005407B7"/>
    <w:rsid w:val="00546ECD"/>
    <w:rsid w:val="00552278"/>
    <w:rsid w:val="00561851"/>
    <w:rsid w:val="0059501A"/>
    <w:rsid w:val="005974AD"/>
    <w:rsid w:val="005A0621"/>
    <w:rsid w:val="005B33B1"/>
    <w:rsid w:val="005F043B"/>
    <w:rsid w:val="005F77A6"/>
    <w:rsid w:val="006170A4"/>
    <w:rsid w:val="0061715C"/>
    <w:rsid w:val="006E6E7F"/>
    <w:rsid w:val="007028A3"/>
    <w:rsid w:val="007061E6"/>
    <w:rsid w:val="007A6A5E"/>
    <w:rsid w:val="007B29A3"/>
    <w:rsid w:val="008113A7"/>
    <w:rsid w:val="00831798"/>
    <w:rsid w:val="00834257"/>
    <w:rsid w:val="00867A27"/>
    <w:rsid w:val="00871559"/>
    <w:rsid w:val="008A299A"/>
    <w:rsid w:val="008B7A14"/>
    <w:rsid w:val="008C7BA7"/>
    <w:rsid w:val="008D169B"/>
    <w:rsid w:val="00950DFB"/>
    <w:rsid w:val="009662AF"/>
    <w:rsid w:val="009845CA"/>
    <w:rsid w:val="00985EF6"/>
    <w:rsid w:val="0099503B"/>
    <w:rsid w:val="009D1831"/>
    <w:rsid w:val="009D22B6"/>
    <w:rsid w:val="00A10BBE"/>
    <w:rsid w:val="00A361E0"/>
    <w:rsid w:val="00A407CF"/>
    <w:rsid w:val="00A41BE3"/>
    <w:rsid w:val="00A46D88"/>
    <w:rsid w:val="00A56D4F"/>
    <w:rsid w:val="00AA1676"/>
    <w:rsid w:val="00AC4E14"/>
    <w:rsid w:val="00B0539A"/>
    <w:rsid w:val="00B2273C"/>
    <w:rsid w:val="00B25537"/>
    <w:rsid w:val="00B53841"/>
    <w:rsid w:val="00BB0F3C"/>
    <w:rsid w:val="00BF684F"/>
    <w:rsid w:val="00C27242"/>
    <w:rsid w:val="00C43011"/>
    <w:rsid w:val="00DC54F2"/>
    <w:rsid w:val="00E04431"/>
    <w:rsid w:val="00E17723"/>
    <w:rsid w:val="00E8314B"/>
    <w:rsid w:val="00EA067B"/>
    <w:rsid w:val="00EC7E26"/>
    <w:rsid w:val="00ED4494"/>
    <w:rsid w:val="00F17EAA"/>
    <w:rsid w:val="00FA09D7"/>
    <w:rsid w:val="00FC1A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5FFC"/>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Teken"/>
    <w:uiPriority w:val="9"/>
    <w:qFormat/>
    <w:rsid w:val="001E2177"/>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7A6A5E"/>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Teken"/>
    <w:uiPriority w:val="99"/>
    <w:unhideWhenUsed/>
    <w:rsid w:val="000D42B6"/>
    <w:pPr>
      <w:tabs>
        <w:tab w:val="center" w:pos="4680"/>
        <w:tab w:val="right" w:pos="9360"/>
      </w:tabs>
      <w:spacing w:after="0" w:line="240" w:lineRule="auto"/>
    </w:pPr>
  </w:style>
  <w:style w:type="character" w:customStyle="1" w:styleId="KoptekstTeken">
    <w:name w:val="Koptekst Teken"/>
    <w:basedOn w:val="Standaardalinea-lettertype"/>
    <w:link w:val="Koptekst"/>
    <w:uiPriority w:val="99"/>
    <w:rsid w:val="000D42B6"/>
    <w:rPr>
      <w:lang w:val="en-GB"/>
    </w:rPr>
  </w:style>
  <w:style w:type="paragraph" w:styleId="Voettekst">
    <w:name w:val="footer"/>
    <w:basedOn w:val="Standaard"/>
    <w:link w:val="VoettekstTeken"/>
    <w:uiPriority w:val="99"/>
    <w:unhideWhenUsed/>
    <w:rsid w:val="000D42B6"/>
    <w:pPr>
      <w:tabs>
        <w:tab w:val="center" w:pos="4680"/>
        <w:tab w:val="right" w:pos="9360"/>
      </w:tabs>
      <w:spacing w:after="0" w:line="240" w:lineRule="auto"/>
    </w:pPr>
  </w:style>
  <w:style w:type="character" w:customStyle="1" w:styleId="VoettekstTeken">
    <w:name w:val="Voettekst Teken"/>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character" w:customStyle="1" w:styleId="cursief">
    <w:name w:val="cursief"/>
    <w:uiPriority w:val="99"/>
    <w:rsid w:val="002E2C50"/>
    <w:rPr>
      <w:i/>
      <w:iCs/>
      <w:vertAlign w:val="baseline"/>
    </w:rPr>
  </w:style>
  <w:style w:type="character" w:styleId="Hyperlink">
    <w:name w:val="Hyperlink"/>
    <w:basedOn w:val="Standaardalinea-lettertype"/>
    <w:uiPriority w:val="99"/>
    <w:unhideWhenUsed/>
    <w:rsid w:val="00BF684F"/>
    <w:rPr>
      <w:color w:val="0563C1" w:themeColor="hyperlink"/>
      <w:u w:val="single"/>
    </w:rPr>
  </w:style>
  <w:style w:type="paragraph" w:styleId="Normaalweb">
    <w:name w:val="Normal (Web)"/>
    <w:basedOn w:val="Standaard"/>
    <w:uiPriority w:val="99"/>
    <w:semiHidden/>
    <w:unhideWhenUsed/>
    <w:rsid w:val="00E04431"/>
    <w:rPr>
      <w:rFonts w:ascii="Times New Roman" w:hAnsi="Times New Roman" w:cs="Times New Roman"/>
      <w:sz w:val="24"/>
      <w:szCs w:val="24"/>
    </w:rPr>
  </w:style>
  <w:style w:type="paragraph" w:styleId="Lijstalinea">
    <w:name w:val="List Paragraph"/>
    <w:basedOn w:val="Standaard"/>
    <w:uiPriority w:val="34"/>
    <w:qFormat/>
    <w:rsid w:val="005F043B"/>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Teken">
    <w:name w:val="Kop 1 Teken"/>
    <w:basedOn w:val="Standaardalinea-lettertype"/>
    <w:link w:val="Kop1"/>
    <w:uiPriority w:val="9"/>
    <w:rsid w:val="001E2177"/>
    <w:rPr>
      <w:rFonts w:eastAsiaTheme="majorEastAsia" w:cstheme="majorBidi"/>
      <w:color w:val="000000" w:themeColor="text1"/>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48240">
      <w:bodyDiv w:val="1"/>
      <w:marLeft w:val="0"/>
      <w:marRight w:val="0"/>
      <w:marTop w:val="0"/>
      <w:marBottom w:val="0"/>
      <w:divBdr>
        <w:top w:val="none" w:sz="0" w:space="0" w:color="auto"/>
        <w:left w:val="none" w:sz="0" w:space="0" w:color="auto"/>
        <w:bottom w:val="none" w:sz="0" w:space="0" w:color="auto"/>
        <w:right w:val="none" w:sz="0" w:space="0" w:color="auto"/>
      </w:divBdr>
      <w:divsChild>
        <w:div w:id="2035836622">
          <w:marLeft w:val="0"/>
          <w:marRight w:val="0"/>
          <w:marTop w:val="0"/>
          <w:marBottom w:val="0"/>
          <w:divBdr>
            <w:top w:val="none" w:sz="0" w:space="0" w:color="auto"/>
            <w:left w:val="none" w:sz="0" w:space="0" w:color="auto"/>
            <w:bottom w:val="none" w:sz="0" w:space="0" w:color="auto"/>
            <w:right w:val="none" w:sz="0" w:space="0" w:color="auto"/>
          </w:divBdr>
          <w:divsChild>
            <w:div w:id="1214922933">
              <w:marLeft w:val="0"/>
              <w:marRight w:val="0"/>
              <w:marTop w:val="0"/>
              <w:marBottom w:val="0"/>
              <w:divBdr>
                <w:top w:val="none" w:sz="0" w:space="0" w:color="auto"/>
                <w:left w:val="none" w:sz="0" w:space="0" w:color="auto"/>
                <w:bottom w:val="none" w:sz="0" w:space="0" w:color="auto"/>
                <w:right w:val="none" w:sz="0" w:space="0" w:color="auto"/>
              </w:divBdr>
              <w:divsChild>
                <w:div w:id="1997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8574">
      <w:bodyDiv w:val="1"/>
      <w:marLeft w:val="0"/>
      <w:marRight w:val="0"/>
      <w:marTop w:val="0"/>
      <w:marBottom w:val="0"/>
      <w:divBdr>
        <w:top w:val="none" w:sz="0" w:space="0" w:color="auto"/>
        <w:left w:val="none" w:sz="0" w:space="0" w:color="auto"/>
        <w:bottom w:val="none" w:sz="0" w:space="0" w:color="auto"/>
        <w:right w:val="none" w:sz="0" w:space="0" w:color="auto"/>
      </w:divBdr>
      <w:divsChild>
        <w:div w:id="1013652496">
          <w:marLeft w:val="0"/>
          <w:marRight w:val="0"/>
          <w:marTop w:val="0"/>
          <w:marBottom w:val="0"/>
          <w:divBdr>
            <w:top w:val="none" w:sz="0" w:space="0" w:color="auto"/>
            <w:left w:val="none" w:sz="0" w:space="0" w:color="auto"/>
            <w:bottom w:val="none" w:sz="0" w:space="0" w:color="auto"/>
            <w:right w:val="none" w:sz="0" w:space="0" w:color="auto"/>
          </w:divBdr>
          <w:divsChild>
            <w:div w:id="1802914696">
              <w:marLeft w:val="0"/>
              <w:marRight w:val="0"/>
              <w:marTop w:val="0"/>
              <w:marBottom w:val="0"/>
              <w:divBdr>
                <w:top w:val="none" w:sz="0" w:space="0" w:color="auto"/>
                <w:left w:val="none" w:sz="0" w:space="0" w:color="auto"/>
                <w:bottom w:val="none" w:sz="0" w:space="0" w:color="auto"/>
                <w:right w:val="none" w:sz="0" w:space="0" w:color="auto"/>
              </w:divBdr>
              <w:divsChild>
                <w:div w:id="20307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83723">
      <w:bodyDiv w:val="1"/>
      <w:marLeft w:val="0"/>
      <w:marRight w:val="0"/>
      <w:marTop w:val="0"/>
      <w:marBottom w:val="0"/>
      <w:divBdr>
        <w:top w:val="none" w:sz="0" w:space="0" w:color="auto"/>
        <w:left w:val="none" w:sz="0" w:space="0" w:color="auto"/>
        <w:bottom w:val="none" w:sz="0" w:space="0" w:color="auto"/>
        <w:right w:val="none" w:sz="0" w:space="0" w:color="auto"/>
      </w:divBdr>
      <w:divsChild>
        <w:div w:id="2056344926">
          <w:marLeft w:val="0"/>
          <w:marRight w:val="0"/>
          <w:marTop w:val="0"/>
          <w:marBottom w:val="0"/>
          <w:divBdr>
            <w:top w:val="none" w:sz="0" w:space="0" w:color="auto"/>
            <w:left w:val="none" w:sz="0" w:space="0" w:color="auto"/>
            <w:bottom w:val="none" w:sz="0" w:space="0" w:color="auto"/>
            <w:right w:val="none" w:sz="0" w:space="0" w:color="auto"/>
          </w:divBdr>
          <w:divsChild>
            <w:div w:id="1371031547">
              <w:marLeft w:val="0"/>
              <w:marRight w:val="0"/>
              <w:marTop w:val="0"/>
              <w:marBottom w:val="0"/>
              <w:divBdr>
                <w:top w:val="none" w:sz="0" w:space="0" w:color="auto"/>
                <w:left w:val="none" w:sz="0" w:space="0" w:color="auto"/>
                <w:bottom w:val="none" w:sz="0" w:space="0" w:color="auto"/>
                <w:right w:val="none" w:sz="0" w:space="0" w:color="auto"/>
              </w:divBdr>
              <w:divsChild>
                <w:div w:id="20127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9781">
      <w:bodyDiv w:val="1"/>
      <w:marLeft w:val="0"/>
      <w:marRight w:val="0"/>
      <w:marTop w:val="0"/>
      <w:marBottom w:val="0"/>
      <w:divBdr>
        <w:top w:val="none" w:sz="0" w:space="0" w:color="auto"/>
        <w:left w:val="none" w:sz="0" w:space="0" w:color="auto"/>
        <w:bottom w:val="none" w:sz="0" w:space="0" w:color="auto"/>
        <w:right w:val="none" w:sz="0" w:space="0" w:color="auto"/>
      </w:divBdr>
      <w:divsChild>
        <w:div w:id="309292060">
          <w:marLeft w:val="0"/>
          <w:marRight w:val="0"/>
          <w:marTop w:val="0"/>
          <w:marBottom w:val="0"/>
          <w:divBdr>
            <w:top w:val="none" w:sz="0" w:space="0" w:color="auto"/>
            <w:left w:val="none" w:sz="0" w:space="0" w:color="auto"/>
            <w:bottom w:val="none" w:sz="0" w:space="0" w:color="auto"/>
            <w:right w:val="none" w:sz="0" w:space="0" w:color="auto"/>
          </w:divBdr>
          <w:divsChild>
            <w:div w:id="708651535">
              <w:marLeft w:val="0"/>
              <w:marRight w:val="0"/>
              <w:marTop w:val="0"/>
              <w:marBottom w:val="0"/>
              <w:divBdr>
                <w:top w:val="none" w:sz="0" w:space="0" w:color="auto"/>
                <w:left w:val="none" w:sz="0" w:space="0" w:color="auto"/>
                <w:bottom w:val="none" w:sz="0" w:space="0" w:color="auto"/>
                <w:right w:val="none" w:sz="0" w:space="0" w:color="auto"/>
              </w:divBdr>
              <w:divsChild>
                <w:div w:id="19240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8225">
      <w:bodyDiv w:val="1"/>
      <w:marLeft w:val="0"/>
      <w:marRight w:val="0"/>
      <w:marTop w:val="0"/>
      <w:marBottom w:val="0"/>
      <w:divBdr>
        <w:top w:val="none" w:sz="0" w:space="0" w:color="auto"/>
        <w:left w:val="none" w:sz="0" w:space="0" w:color="auto"/>
        <w:bottom w:val="none" w:sz="0" w:space="0" w:color="auto"/>
        <w:right w:val="none" w:sz="0" w:space="0" w:color="auto"/>
      </w:divBdr>
      <w:divsChild>
        <w:div w:id="1665275423">
          <w:marLeft w:val="0"/>
          <w:marRight w:val="0"/>
          <w:marTop w:val="0"/>
          <w:marBottom w:val="0"/>
          <w:divBdr>
            <w:top w:val="none" w:sz="0" w:space="0" w:color="auto"/>
            <w:left w:val="none" w:sz="0" w:space="0" w:color="auto"/>
            <w:bottom w:val="none" w:sz="0" w:space="0" w:color="auto"/>
            <w:right w:val="none" w:sz="0" w:space="0" w:color="auto"/>
          </w:divBdr>
          <w:divsChild>
            <w:div w:id="74672471">
              <w:marLeft w:val="0"/>
              <w:marRight w:val="0"/>
              <w:marTop w:val="0"/>
              <w:marBottom w:val="0"/>
              <w:divBdr>
                <w:top w:val="none" w:sz="0" w:space="0" w:color="auto"/>
                <w:left w:val="none" w:sz="0" w:space="0" w:color="auto"/>
                <w:bottom w:val="none" w:sz="0" w:space="0" w:color="auto"/>
                <w:right w:val="none" w:sz="0" w:space="0" w:color="auto"/>
              </w:divBdr>
              <w:divsChild>
                <w:div w:id="20765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6089">
      <w:bodyDiv w:val="1"/>
      <w:marLeft w:val="0"/>
      <w:marRight w:val="0"/>
      <w:marTop w:val="0"/>
      <w:marBottom w:val="0"/>
      <w:divBdr>
        <w:top w:val="none" w:sz="0" w:space="0" w:color="auto"/>
        <w:left w:val="none" w:sz="0" w:space="0" w:color="auto"/>
        <w:bottom w:val="none" w:sz="0" w:space="0" w:color="auto"/>
        <w:right w:val="none" w:sz="0" w:space="0" w:color="auto"/>
      </w:divBdr>
      <w:divsChild>
        <w:div w:id="1155491588">
          <w:marLeft w:val="0"/>
          <w:marRight w:val="0"/>
          <w:marTop w:val="0"/>
          <w:marBottom w:val="0"/>
          <w:divBdr>
            <w:top w:val="none" w:sz="0" w:space="0" w:color="auto"/>
            <w:left w:val="none" w:sz="0" w:space="0" w:color="auto"/>
            <w:bottom w:val="none" w:sz="0" w:space="0" w:color="auto"/>
            <w:right w:val="none" w:sz="0" w:space="0" w:color="auto"/>
          </w:divBdr>
          <w:divsChild>
            <w:div w:id="1939945111">
              <w:marLeft w:val="0"/>
              <w:marRight w:val="0"/>
              <w:marTop w:val="0"/>
              <w:marBottom w:val="0"/>
              <w:divBdr>
                <w:top w:val="none" w:sz="0" w:space="0" w:color="auto"/>
                <w:left w:val="none" w:sz="0" w:space="0" w:color="auto"/>
                <w:bottom w:val="none" w:sz="0" w:space="0" w:color="auto"/>
                <w:right w:val="none" w:sz="0" w:space="0" w:color="auto"/>
              </w:divBdr>
              <w:divsChild>
                <w:div w:id="7249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079">
      <w:bodyDiv w:val="1"/>
      <w:marLeft w:val="0"/>
      <w:marRight w:val="0"/>
      <w:marTop w:val="0"/>
      <w:marBottom w:val="0"/>
      <w:divBdr>
        <w:top w:val="none" w:sz="0" w:space="0" w:color="auto"/>
        <w:left w:val="none" w:sz="0" w:space="0" w:color="auto"/>
        <w:bottom w:val="none" w:sz="0" w:space="0" w:color="auto"/>
        <w:right w:val="none" w:sz="0" w:space="0" w:color="auto"/>
      </w:divBdr>
      <w:divsChild>
        <w:div w:id="1269124269">
          <w:marLeft w:val="0"/>
          <w:marRight w:val="0"/>
          <w:marTop w:val="0"/>
          <w:marBottom w:val="0"/>
          <w:divBdr>
            <w:top w:val="none" w:sz="0" w:space="0" w:color="auto"/>
            <w:left w:val="none" w:sz="0" w:space="0" w:color="auto"/>
            <w:bottom w:val="none" w:sz="0" w:space="0" w:color="auto"/>
            <w:right w:val="none" w:sz="0" w:space="0" w:color="auto"/>
          </w:divBdr>
          <w:divsChild>
            <w:div w:id="2047900496">
              <w:marLeft w:val="0"/>
              <w:marRight w:val="0"/>
              <w:marTop w:val="0"/>
              <w:marBottom w:val="0"/>
              <w:divBdr>
                <w:top w:val="none" w:sz="0" w:space="0" w:color="auto"/>
                <w:left w:val="none" w:sz="0" w:space="0" w:color="auto"/>
                <w:bottom w:val="none" w:sz="0" w:space="0" w:color="auto"/>
                <w:right w:val="none" w:sz="0" w:space="0" w:color="auto"/>
              </w:divBdr>
              <w:divsChild>
                <w:div w:id="9440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7520">
      <w:bodyDiv w:val="1"/>
      <w:marLeft w:val="0"/>
      <w:marRight w:val="0"/>
      <w:marTop w:val="0"/>
      <w:marBottom w:val="0"/>
      <w:divBdr>
        <w:top w:val="none" w:sz="0" w:space="0" w:color="auto"/>
        <w:left w:val="none" w:sz="0" w:space="0" w:color="auto"/>
        <w:bottom w:val="none" w:sz="0" w:space="0" w:color="auto"/>
        <w:right w:val="none" w:sz="0" w:space="0" w:color="auto"/>
      </w:divBdr>
      <w:divsChild>
        <w:div w:id="1013845631">
          <w:marLeft w:val="0"/>
          <w:marRight w:val="0"/>
          <w:marTop w:val="0"/>
          <w:marBottom w:val="0"/>
          <w:divBdr>
            <w:top w:val="none" w:sz="0" w:space="0" w:color="auto"/>
            <w:left w:val="none" w:sz="0" w:space="0" w:color="auto"/>
            <w:bottom w:val="none" w:sz="0" w:space="0" w:color="auto"/>
            <w:right w:val="none" w:sz="0" w:space="0" w:color="auto"/>
          </w:divBdr>
          <w:divsChild>
            <w:div w:id="35083425">
              <w:marLeft w:val="0"/>
              <w:marRight w:val="0"/>
              <w:marTop w:val="0"/>
              <w:marBottom w:val="0"/>
              <w:divBdr>
                <w:top w:val="none" w:sz="0" w:space="0" w:color="auto"/>
                <w:left w:val="none" w:sz="0" w:space="0" w:color="auto"/>
                <w:bottom w:val="none" w:sz="0" w:space="0" w:color="auto"/>
                <w:right w:val="none" w:sz="0" w:space="0" w:color="auto"/>
              </w:divBdr>
              <w:divsChild>
                <w:div w:id="3717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41348">
      <w:bodyDiv w:val="1"/>
      <w:marLeft w:val="0"/>
      <w:marRight w:val="0"/>
      <w:marTop w:val="0"/>
      <w:marBottom w:val="0"/>
      <w:divBdr>
        <w:top w:val="none" w:sz="0" w:space="0" w:color="auto"/>
        <w:left w:val="none" w:sz="0" w:space="0" w:color="auto"/>
        <w:bottom w:val="none" w:sz="0" w:space="0" w:color="auto"/>
        <w:right w:val="none" w:sz="0" w:space="0" w:color="auto"/>
      </w:divBdr>
      <w:divsChild>
        <w:div w:id="35669121">
          <w:marLeft w:val="0"/>
          <w:marRight w:val="0"/>
          <w:marTop w:val="0"/>
          <w:marBottom w:val="0"/>
          <w:divBdr>
            <w:top w:val="none" w:sz="0" w:space="0" w:color="auto"/>
            <w:left w:val="none" w:sz="0" w:space="0" w:color="auto"/>
            <w:bottom w:val="none" w:sz="0" w:space="0" w:color="auto"/>
            <w:right w:val="none" w:sz="0" w:space="0" w:color="auto"/>
          </w:divBdr>
          <w:divsChild>
            <w:div w:id="1247108623">
              <w:marLeft w:val="0"/>
              <w:marRight w:val="0"/>
              <w:marTop w:val="0"/>
              <w:marBottom w:val="0"/>
              <w:divBdr>
                <w:top w:val="none" w:sz="0" w:space="0" w:color="auto"/>
                <w:left w:val="none" w:sz="0" w:space="0" w:color="auto"/>
                <w:bottom w:val="none" w:sz="0" w:space="0" w:color="auto"/>
                <w:right w:val="none" w:sz="0" w:space="0" w:color="auto"/>
              </w:divBdr>
              <w:divsChild>
                <w:div w:id="18773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46855">
      <w:bodyDiv w:val="1"/>
      <w:marLeft w:val="0"/>
      <w:marRight w:val="0"/>
      <w:marTop w:val="0"/>
      <w:marBottom w:val="0"/>
      <w:divBdr>
        <w:top w:val="none" w:sz="0" w:space="0" w:color="auto"/>
        <w:left w:val="none" w:sz="0" w:space="0" w:color="auto"/>
        <w:bottom w:val="none" w:sz="0" w:space="0" w:color="auto"/>
        <w:right w:val="none" w:sz="0" w:space="0" w:color="auto"/>
      </w:divBdr>
      <w:divsChild>
        <w:div w:id="2102946041">
          <w:marLeft w:val="0"/>
          <w:marRight w:val="0"/>
          <w:marTop w:val="0"/>
          <w:marBottom w:val="0"/>
          <w:divBdr>
            <w:top w:val="none" w:sz="0" w:space="0" w:color="auto"/>
            <w:left w:val="none" w:sz="0" w:space="0" w:color="auto"/>
            <w:bottom w:val="none" w:sz="0" w:space="0" w:color="auto"/>
            <w:right w:val="none" w:sz="0" w:space="0" w:color="auto"/>
          </w:divBdr>
          <w:divsChild>
            <w:div w:id="1864710718">
              <w:marLeft w:val="0"/>
              <w:marRight w:val="0"/>
              <w:marTop w:val="0"/>
              <w:marBottom w:val="0"/>
              <w:divBdr>
                <w:top w:val="none" w:sz="0" w:space="0" w:color="auto"/>
                <w:left w:val="none" w:sz="0" w:space="0" w:color="auto"/>
                <w:bottom w:val="none" w:sz="0" w:space="0" w:color="auto"/>
                <w:right w:val="none" w:sz="0" w:space="0" w:color="auto"/>
              </w:divBdr>
              <w:divsChild>
                <w:div w:id="108646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91999">
      <w:bodyDiv w:val="1"/>
      <w:marLeft w:val="0"/>
      <w:marRight w:val="0"/>
      <w:marTop w:val="0"/>
      <w:marBottom w:val="0"/>
      <w:divBdr>
        <w:top w:val="none" w:sz="0" w:space="0" w:color="auto"/>
        <w:left w:val="none" w:sz="0" w:space="0" w:color="auto"/>
        <w:bottom w:val="none" w:sz="0" w:space="0" w:color="auto"/>
        <w:right w:val="none" w:sz="0" w:space="0" w:color="auto"/>
      </w:divBdr>
      <w:divsChild>
        <w:div w:id="1228224824">
          <w:marLeft w:val="0"/>
          <w:marRight w:val="0"/>
          <w:marTop w:val="0"/>
          <w:marBottom w:val="0"/>
          <w:divBdr>
            <w:top w:val="none" w:sz="0" w:space="0" w:color="auto"/>
            <w:left w:val="none" w:sz="0" w:space="0" w:color="auto"/>
            <w:bottom w:val="none" w:sz="0" w:space="0" w:color="auto"/>
            <w:right w:val="none" w:sz="0" w:space="0" w:color="auto"/>
          </w:divBdr>
          <w:divsChild>
            <w:div w:id="2039962452">
              <w:marLeft w:val="0"/>
              <w:marRight w:val="0"/>
              <w:marTop w:val="0"/>
              <w:marBottom w:val="0"/>
              <w:divBdr>
                <w:top w:val="none" w:sz="0" w:space="0" w:color="auto"/>
                <w:left w:val="none" w:sz="0" w:space="0" w:color="auto"/>
                <w:bottom w:val="none" w:sz="0" w:space="0" w:color="auto"/>
                <w:right w:val="none" w:sz="0" w:space="0" w:color="auto"/>
              </w:divBdr>
              <w:divsChild>
                <w:div w:id="18063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36343">
      <w:bodyDiv w:val="1"/>
      <w:marLeft w:val="0"/>
      <w:marRight w:val="0"/>
      <w:marTop w:val="0"/>
      <w:marBottom w:val="0"/>
      <w:divBdr>
        <w:top w:val="none" w:sz="0" w:space="0" w:color="auto"/>
        <w:left w:val="none" w:sz="0" w:space="0" w:color="auto"/>
        <w:bottom w:val="none" w:sz="0" w:space="0" w:color="auto"/>
        <w:right w:val="none" w:sz="0" w:space="0" w:color="auto"/>
      </w:divBdr>
      <w:divsChild>
        <w:div w:id="1867869823">
          <w:marLeft w:val="0"/>
          <w:marRight w:val="0"/>
          <w:marTop w:val="0"/>
          <w:marBottom w:val="0"/>
          <w:divBdr>
            <w:top w:val="none" w:sz="0" w:space="0" w:color="auto"/>
            <w:left w:val="none" w:sz="0" w:space="0" w:color="auto"/>
            <w:bottom w:val="none" w:sz="0" w:space="0" w:color="auto"/>
            <w:right w:val="none" w:sz="0" w:space="0" w:color="auto"/>
          </w:divBdr>
          <w:divsChild>
            <w:div w:id="2069449202">
              <w:marLeft w:val="0"/>
              <w:marRight w:val="0"/>
              <w:marTop w:val="0"/>
              <w:marBottom w:val="0"/>
              <w:divBdr>
                <w:top w:val="none" w:sz="0" w:space="0" w:color="auto"/>
                <w:left w:val="none" w:sz="0" w:space="0" w:color="auto"/>
                <w:bottom w:val="none" w:sz="0" w:space="0" w:color="auto"/>
                <w:right w:val="none" w:sz="0" w:space="0" w:color="auto"/>
              </w:divBdr>
              <w:divsChild>
                <w:div w:id="3098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4081">
      <w:bodyDiv w:val="1"/>
      <w:marLeft w:val="0"/>
      <w:marRight w:val="0"/>
      <w:marTop w:val="0"/>
      <w:marBottom w:val="0"/>
      <w:divBdr>
        <w:top w:val="none" w:sz="0" w:space="0" w:color="auto"/>
        <w:left w:val="none" w:sz="0" w:space="0" w:color="auto"/>
        <w:bottom w:val="none" w:sz="0" w:space="0" w:color="auto"/>
        <w:right w:val="none" w:sz="0" w:space="0" w:color="auto"/>
      </w:divBdr>
      <w:divsChild>
        <w:div w:id="1416513979">
          <w:marLeft w:val="0"/>
          <w:marRight w:val="0"/>
          <w:marTop w:val="0"/>
          <w:marBottom w:val="0"/>
          <w:divBdr>
            <w:top w:val="none" w:sz="0" w:space="0" w:color="auto"/>
            <w:left w:val="none" w:sz="0" w:space="0" w:color="auto"/>
            <w:bottom w:val="none" w:sz="0" w:space="0" w:color="auto"/>
            <w:right w:val="none" w:sz="0" w:space="0" w:color="auto"/>
          </w:divBdr>
          <w:divsChild>
            <w:div w:id="691733206">
              <w:marLeft w:val="0"/>
              <w:marRight w:val="0"/>
              <w:marTop w:val="0"/>
              <w:marBottom w:val="0"/>
              <w:divBdr>
                <w:top w:val="none" w:sz="0" w:space="0" w:color="auto"/>
                <w:left w:val="none" w:sz="0" w:space="0" w:color="auto"/>
                <w:bottom w:val="none" w:sz="0" w:space="0" w:color="auto"/>
                <w:right w:val="none" w:sz="0" w:space="0" w:color="auto"/>
              </w:divBdr>
              <w:divsChild>
                <w:div w:id="21092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41713">
      <w:bodyDiv w:val="1"/>
      <w:marLeft w:val="0"/>
      <w:marRight w:val="0"/>
      <w:marTop w:val="0"/>
      <w:marBottom w:val="0"/>
      <w:divBdr>
        <w:top w:val="none" w:sz="0" w:space="0" w:color="auto"/>
        <w:left w:val="none" w:sz="0" w:space="0" w:color="auto"/>
        <w:bottom w:val="none" w:sz="0" w:space="0" w:color="auto"/>
        <w:right w:val="none" w:sz="0" w:space="0" w:color="auto"/>
      </w:divBdr>
    </w:div>
    <w:div w:id="973679388">
      <w:bodyDiv w:val="1"/>
      <w:marLeft w:val="0"/>
      <w:marRight w:val="0"/>
      <w:marTop w:val="0"/>
      <w:marBottom w:val="0"/>
      <w:divBdr>
        <w:top w:val="none" w:sz="0" w:space="0" w:color="auto"/>
        <w:left w:val="none" w:sz="0" w:space="0" w:color="auto"/>
        <w:bottom w:val="none" w:sz="0" w:space="0" w:color="auto"/>
        <w:right w:val="none" w:sz="0" w:space="0" w:color="auto"/>
      </w:divBdr>
      <w:divsChild>
        <w:div w:id="2142261839">
          <w:marLeft w:val="0"/>
          <w:marRight w:val="0"/>
          <w:marTop w:val="0"/>
          <w:marBottom w:val="0"/>
          <w:divBdr>
            <w:top w:val="none" w:sz="0" w:space="0" w:color="auto"/>
            <w:left w:val="none" w:sz="0" w:space="0" w:color="auto"/>
            <w:bottom w:val="none" w:sz="0" w:space="0" w:color="auto"/>
            <w:right w:val="none" w:sz="0" w:space="0" w:color="auto"/>
          </w:divBdr>
          <w:divsChild>
            <w:div w:id="204946703">
              <w:marLeft w:val="0"/>
              <w:marRight w:val="0"/>
              <w:marTop w:val="0"/>
              <w:marBottom w:val="0"/>
              <w:divBdr>
                <w:top w:val="none" w:sz="0" w:space="0" w:color="auto"/>
                <w:left w:val="none" w:sz="0" w:space="0" w:color="auto"/>
                <w:bottom w:val="none" w:sz="0" w:space="0" w:color="auto"/>
                <w:right w:val="none" w:sz="0" w:space="0" w:color="auto"/>
              </w:divBdr>
              <w:divsChild>
                <w:div w:id="11688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4394">
      <w:bodyDiv w:val="1"/>
      <w:marLeft w:val="0"/>
      <w:marRight w:val="0"/>
      <w:marTop w:val="0"/>
      <w:marBottom w:val="0"/>
      <w:divBdr>
        <w:top w:val="none" w:sz="0" w:space="0" w:color="auto"/>
        <w:left w:val="none" w:sz="0" w:space="0" w:color="auto"/>
        <w:bottom w:val="none" w:sz="0" w:space="0" w:color="auto"/>
        <w:right w:val="none" w:sz="0" w:space="0" w:color="auto"/>
      </w:divBdr>
      <w:divsChild>
        <w:div w:id="607856160">
          <w:marLeft w:val="0"/>
          <w:marRight w:val="0"/>
          <w:marTop w:val="0"/>
          <w:marBottom w:val="0"/>
          <w:divBdr>
            <w:top w:val="none" w:sz="0" w:space="0" w:color="auto"/>
            <w:left w:val="none" w:sz="0" w:space="0" w:color="auto"/>
            <w:bottom w:val="none" w:sz="0" w:space="0" w:color="auto"/>
            <w:right w:val="none" w:sz="0" w:space="0" w:color="auto"/>
          </w:divBdr>
          <w:divsChild>
            <w:div w:id="371539086">
              <w:marLeft w:val="0"/>
              <w:marRight w:val="0"/>
              <w:marTop w:val="0"/>
              <w:marBottom w:val="0"/>
              <w:divBdr>
                <w:top w:val="none" w:sz="0" w:space="0" w:color="auto"/>
                <w:left w:val="none" w:sz="0" w:space="0" w:color="auto"/>
                <w:bottom w:val="none" w:sz="0" w:space="0" w:color="auto"/>
                <w:right w:val="none" w:sz="0" w:space="0" w:color="auto"/>
              </w:divBdr>
              <w:divsChild>
                <w:div w:id="9264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3912">
      <w:bodyDiv w:val="1"/>
      <w:marLeft w:val="0"/>
      <w:marRight w:val="0"/>
      <w:marTop w:val="0"/>
      <w:marBottom w:val="0"/>
      <w:divBdr>
        <w:top w:val="none" w:sz="0" w:space="0" w:color="auto"/>
        <w:left w:val="none" w:sz="0" w:space="0" w:color="auto"/>
        <w:bottom w:val="none" w:sz="0" w:space="0" w:color="auto"/>
        <w:right w:val="none" w:sz="0" w:space="0" w:color="auto"/>
      </w:divBdr>
      <w:divsChild>
        <w:div w:id="876353129">
          <w:marLeft w:val="0"/>
          <w:marRight w:val="0"/>
          <w:marTop w:val="0"/>
          <w:marBottom w:val="0"/>
          <w:divBdr>
            <w:top w:val="none" w:sz="0" w:space="0" w:color="auto"/>
            <w:left w:val="none" w:sz="0" w:space="0" w:color="auto"/>
            <w:bottom w:val="none" w:sz="0" w:space="0" w:color="auto"/>
            <w:right w:val="none" w:sz="0" w:space="0" w:color="auto"/>
          </w:divBdr>
          <w:divsChild>
            <w:div w:id="1764303285">
              <w:marLeft w:val="0"/>
              <w:marRight w:val="0"/>
              <w:marTop w:val="0"/>
              <w:marBottom w:val="0"/>
              <w:divBdr>
                <w:top w:val="none" w:sz="0" w:space="0" w:color="auto"/>
                <w:left w:val="none" w:sz="0" w:space="0" w:color="auto"/>
                <w:bottom w:val="none" w:sz="0" w:space="0" w:color="auto"/>
                <w:right w:val="none" w:sz="0" w:space="0" w:color="auto"/>
              </w:divBdr>
              <w:divsChild>
                <w:div w:id="6276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7110">
      <w:bodyDiv w:val="1"/>
      <w:marLeft w:val="0"/>
      <w:marRight w:val="0"/>
      <w:marTop w:val="0"/>
      <w:marBottom w:val="0"/>
      <w:divBdr>
        <w:top w:val="none" w:sz="0" w:space="0" w:color="auto"/>
        <w:left w:val="none" w:sz="0" w:space="0" w:color="auto"/>
        <w:bottom w:val="none" w:sz="0" w:space="0" w:color="auto"/>
        <w:right w:val="none" w:sz="0" w:space="0" w:color="auto"/>
      </w:divBdr>
      <w:divsChild>
        <w:div w:id="368535424">
          <w:marLeft w:val="0"/>
          <w:marRight w:val="0"/>
          <w:marTop w:val="0"/>
          <w:marBottom w:val="0"/>
          <w:divBdr>
            <w:top w:val="none" w:sz="0" w:space="0" w:color="auto"/>
            <w:left w:val="none" w:sz="0" w:space="0" w:color="auto"/>
            <w:bottom w:val="none" w:sz="0" w:space="0" w:color="auto"/>
            <w:right w:val="none" w:sz="0" w:space="0" w:color="auto"/>
          </w:divBdr>
          <w:divsChild>
            <w:div w:id="826283740">
              <w:marLeft w:val="0"/>
              <w:marRight w:val="0"/>
              <w:marTop w:val="0"/>
              <w:marBottom w:val="0"/>
              <w:divBdr>
                <w:top w:val="none" w:sz="0" w:space="0" w:color="auto"/>
                <w:left w:val="none" w:sz="0" w:space="0" w:color="auto"/>
                <w:bottom w:val="none" w:sz="0" w:space="0" w:color="auto"/>
                <w:right w:val="none" w:sz="0" w:space="0" w:color="auto"/>
              </w:divBdr>
              <w:divsChild>
                <w:div w:id="23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178348">
      <w:bodyDiv w:val="1"/>
      <w:marLeft w:val="0"/>
      <w:marRight w:val="0"/>
      <w:marTop w:val="0"/>
      <w:marBottom w:val="0"/>
      <w:divBdr>
        <w:top w:val="none" w:sz="0" w:space="0" w:color="auto"/>
        <w:left w:val="none" w:sz="0" w:space="0" w:color="auto"/>
        <w:bottom w:val="none" w:sz="0" w:space="0" w:color="auto"/>
        <w:right w:val="none" w:sz="0" w:space="0" w:color="auto"/>
      </w:divBdr>
      <w:divsChild>
        <w:div w:id="173571019">
          <w:marLeft w:val="0"/>
          <w:marRight w:val="0"/>
          <w:marTop w:val="0"/>
          <w:marBottom w:val="0"/>
          <w:divBdr>
            <w:top w:val="none" w:sz="0" w:space="0" w:color="auto"/>
            <w:left w:val="none" w:sz="0" w:space="0" w:color="auto"/>
            <w:bottom w:val="none" w:sz="0" w:space="0" w:color="auto"/>
            <w:right w:val="none" w:sz="0" w:space="0" w:color="auto"/>
          </w:divBdr>
          <w:divsChild>
            <w:div w:id="123351260">
              <w:marLeft w:val="0"/>
              <w:marRight w:val="0"/>
              <w:marTop w:val="0"/>
              <w:marBottom w:val="0"/>
              <w:divBdr>
                <w:top w:val="none" w:sz="0" w:space="0" w:color="auto"/>
                <w:left w:val="none" w:sz="0" w:space="0" w:color="auto"/>
                <w:bottom w:val="none" w:sz="0" w:space="0" w:color="auto"/>
                <w:right w:val="none" w:sz="0" w:space="0" w:color="auto"/>
              </w:divBdr>
              <w:divsChild>
                <w:div w:id="16646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4501">
      <w:bodyDiv w:val="1"/>
      <w:marLeft w:val="0"/>
      <w:marRight w:val="0"/>
      <w:marTop w:val="0"/>
      <w:marBottom w:val="0"/>
      <w:divBdr>
        <w:top w:val="none" w:sz="0" w:space="0" w:color="auto"/>
        <w:left w:val="none" w:sz="0" w:space="0" w:color="auto"/>
        <w:bottom w:val="none" w:sz="0" w:space="0" w:color="auto"/>
        <w:right w:val="none" w:sz="0" w:space="0" w:color="auto"/>
      </w:divBdr>
      <w:divsChild>
        <w:div w:id="859078490">
          <w:marLeft w:val="0"/>
          <w:marRight w:val="0"/>
          <w:marTop w:val="0"/>
          <w:marBottom w:val="0"/>
          <w:divBdr>
            <w:top w:val="none" w:sz="0" w:space="0" w:color="auto"/>
            <w:left w:val="none" w:sz="0" w:space="0" w:color="auto"/>
            <w:bottom w:val="none" w:sz="0" w:space="0" w:color="auto"/>
            <w:right w:val="none" w:sz="0" w:space="0" w:color="auto"/>
          </w:divBdr>
          <w:divsChild>
            <w:div w:id="1083835991">
              <w:marLeft w:val="0"/>
              <w:marRight w:val="0"/>
              <w:marTop w:val="0"/>
              <w:marBottom w:val="0"/>
              <w:divBdr>
                <w:top w:val="none" w:sz="0" w:space="0" w:color="auto"/>
                <w:left w:val="none" w:sz="0" w:space="0" w:color="auto"/>
                <w:bottom w:val="none" w:sz="0" w:space="0" w:color="auto"/>
                <w:right w:val="none" w:sz="0" w:space="0" w:color="auto"/>
              </w:divBdr>
              <w:divsChild>
                <w:div w:id="2238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15404">
      <w:bodyDiv w:val="1"/>
      <w:marLeft w:val="0"/>
      <w:marRight w:val="0"/>
      <w:marTop w:val="0"/>
      <w:marBottom w:val="0"/>
      <w:divBdr>
        <w:top w:val="none" w:sz="0" w:space="0" w:color="auto"/>
        <w:left w:val="none" w:sz="0" w:space="0" w:color="auto"/>
        <w:bottom w:val="none" w:sz="0" w:space="0" w:color="auto"/>
        <w:right w:val="none" w:sz="0" w:space="0" w:color="auto"/>
      </w:divBdr>
      <w:divsChild>
        <w:div w:id="755637031">
          <w:marLeft w:val="0"/>
          <w:marRight w:val="0"/>
          <w:marTop w:val="0"/>
          <w:marBottom w:val="0"/>
          <w:divBdr>
            <w:top w:val="none" w:sz="0" w:space="0" w:color="auto"/>
            <w:left w:val="none" w:sz="0" w:space="0" w:color="auto"/>
            <w:bottom w:val="none" w:sz="0" w:space="0" w:color="auto"/>
            <w:right w:val="none" w:sz="0" w:space="0" w:color="auto"/>
          </w:divBdr>
          <w:divsChild>
            <w:div w:id="850031101">
              <w:marLeft w:val="0"/>
              <w:marRight w:val="0"/>
              <w:marTop w:val="0"/>
              <w:marBottom w:val="0"/>
              <w:divBdr>
                <w:top w:val="none" w:sz="0" w:space="0" w:color="auto"/>
                <w:left w:val="none" w:sz="0" w:space="0" w:color="auto"/>
                <w:bottom w:val="none" w:sz="0" w:space="0" w:color="auto"/>
                <w:right w:val="none" w:sz="0" w:space="0" w:color="auto"/>
              </w:divBdr>
              <w:divsChild>
                <w:div w:id="14076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7158">
      <w:bodyDiv w:val="1"/>
      <w:marLeft w:val="0"/>
      <w:marRight w:val="0"/>
      <w:marTop w:val="0"/>
      <w:marBottom w:val="0"/>
      <w:divBdr>
        <w:top w:val="none" w:sz="0" w:space="0" w:color="auto"/>
        <w:left w:val="none" w:sz="0" w:space="0" w:color="auto"/>
        <w:bottom w:val="none" w:sz="0" w:space="0" w:color="auto"/>
        <w:right w:val="none" w:sz="0" w:space="0" w:color="auto"/>
      </w:divBdr>
      <w:divsChild>
        <w:div w:id="802767485">
          <w:marLeft w:val="0"/>
          <w:marRight w:val="0"/>
          <w:marTop w:val="0"/>
          <w:marBottom w:val="0"/>
          <w:divBdr>
            <w:top w:val="none" w:sz="0" w:space="0" w:color="auto"/>
            <w:left w:val="none" w:sz="0" w:space="0" w:color="auto"/>
            <w:bottom w:val="none" w:sz="0" w:space="0" w:color="auto"/>
            <w:right w:val="none" w:sz="0" w:space="0" w:color="auto"/>
          </w:divBdr>
          <w:divsChild>
            <w:div w:id="1756171403">
              <w:marLeft w:val="0"/>
              <w:marRight w:val="0"/>
              <w:marTop w:val="0"/>
              <w:marBottom w:val="0"/>
              <w:divBdr>
                <w:top w:val="none" w:sz="0" w:space="0" w:color="auto"/>
                <w:left w:val="none" w:sz="0" w:space="0" w:color="auto"/>
                <w:bottom w:val="none" w:sz="0" w:space="0" w:color="auto"/>
                <w:right w:val="none" w:sz="0" w:space="0" w:color="auto"/>
              </w:divBdr>
              <w:divsChild>
                <w:div w:id="20796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41030">
      <w:bodyDiv w:val="1"/>
      <w:marLeft w:val="0"/>
      <w:marRight w:val="0"/>
      <w:marTop w:val="0"/>
      <w:marBottom w:val="0"/>
      <w:divBdr>
        <w:top w:val="none" w:sz="0" w:space="0" w:color="auto"/>
        <w:left w:val="none" w:sz="0" w:space="0" w:color="auto"/>
        <w:bottom w:val="none" w:sz="0" w:space="0" w:color="auto"/>
        <w:right w:val="none" w:sz="0" w:space="0" w:color="auto"/>
      </w:divBdr>
      <w:divsChild>
        <w:div w:id="1235815210">
          <w:marLeft w:val="0"/>
          <w:marRight w:val="0"/>
          <w:marTop w:val="0"/>
          <w:marBottom w:val="0"/>
          <w:divBdr>
            <w:top w:val="none" w:sz="0" w:space="0" w:color="auto"/>
            <w:left w:val="none" w:sz="0" w:space="0" w:color="auto"/>
            <w:bottom w:val="none" w:sz="0" w:space="0" w:color="auto"/>
            <w:right w:val="none" w:sz="0" w:space="0" w:color="auto"/>
          </w:divBdr>
          <w:divsChild>
            <w:div w:id="1786925641">
              <w:marLeft w:val="0"/>
              <w:marRight w:val="0"/>
              <w:marTop w:val="0"/>
              <w:marBottom w:val="0"/>
              <w:divBdr>
                <w:top w:val="none" w:sz="0" w:space="0" w:color="auto"/>
                <w:left w:val="none" w:sz="0" w:space="0" w:color="auto"/>
                <w:bottom w:val="none" w:sz="0" w:space="0" w:color="auto"/>
                <w:right w:val="none" w:sz="0" w:space="0" w:color="auto"/>
              </w:divBdr>
              <w:divsChild>
                <w:div w:id="4239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4626">
      <w:bodyDiv w:val="1"/>
      <w:marLeft w:val="0"/>
      <w:marRight w:val="0"/>
      <w:marTop w:val="0"/>
      <w:marBottom w:val="0"/>
      <w:divBdr>
        <w:top w:val="none" w:sz="0" w:space="0" w:color="auto"/>
        <w:left w:val="none" w:sz="0" w:space="0" w:color="auto"/>
        <w:bottom w:val="none" w:sz="0" w:space="0" w:color="auto"/>
        <w:right w:val="none" w:sz="0" w:space="0" w:color="auto"/>
      </w:divBdr>
      <w:divsChild>
        <w:div w:id="1605723966">
          <w:marLeft w:val="0"/>
          <w:marRight w:val="0"/>
          <w:marTop w:val="0"/>
          <w:marBottom w:val="0"/>
          <w:divBdr>
            <w:top w:val="none" w:sz="0" w:space="0" w:color="auto"/>
            <w:left w:val="none" w:sz="0" w:space="0" w:color="auto"/>
            <w:bottom w:val="none" w:sz="0" w:space="0" w:color="auto"/>
            <w:right w:val="none" w:sz="0" w:space="0" w:color="auto"/>
          </w:divBdr>
          <w:divsChild>
            <w:div w:id="1475751651">
              <w:marLeft w:val="0"/>
              <w:marRight w:val="0"/>
              <w:marTop w:val="0"/>
              <w:marBottom w:val="0"/>
              <w:divBdr>
                <w:top w:val="none" w:sz="0" w:space="0" w:color="auto"/>
                <w:left w:val="none" w:sz="0" w:space="0" w:color="auto"/>
                <w:bottom w:val="none" w:sz="0" w:space="0" w:color="auto"/>
                <w:right w:val="none" w:sz="0" w:space="0" w:color="auto"/>
              </w:divBdr>
              <w:divsChild>
                <w:div w:id="19359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5208">
      <w:bodyDiv w:val="1"/>
      <w:marLeft w:val="0"/>
      <w:marRight w:val="0"/>
      <w:marTop w:val="0"/>
      <w:marBottom w:val="0"/>
      <w:divBdr>
        <w:top w:val="none" w:sz="0" w:space="0" w:color="auto"/>
        <w:left w:val="none" w:sz="0" w:space="0" w:color="auto"/>
        <w:bottom w:val="none" w:sz="0" w:space="0" w:color="auto"/>
        <w:right w:val="none" w:sz="0" w:space="0" w:color="auto"/>
      </w:divBdr>
      <w:divsChild>
        <w:div w:id="1310750684">
          <w:marLeft w:val="0"/>
          <w:marRight w:val="0"/>
          <w:marTop w:val="0"/>
          <w:marBottom w:val="0"/>
          <w:divBdr>
            <w:top w:val="none" w:sz="0" w:space="0" w:color="auto"/>
            <w:left w:val="none" w:sz="0" w:space="0" w:color="auto"/>
            <w:bottom w:val="none" w:sz="0" w:space="0" w:color="auto"/>
            <w:right w:val="none" w:sz="0" w:space="0" w:color="auto"/>
          </w:divBdr>
          <w:divsChild>
            <w:div w:id="1690795346">
              <w:marLeft w:val="0"/>
              <w:marRight w:val="0"/>
              <w:marTop w:val="0"/>
              <w:marBottom w:val="0"/>
              <w:divBdr>
                <w:top w:val="none" w:sz="0" w:space="0" w:color="auto"/>
                <w:left w:val="none" w:sz="0" w:space="0" w:color="auto"/>
                <w:bottom w:val="none" w:sz="0" w:space="0" w:color="auto"/>
                <w:right w:val="none" w:sz="0" w:space="0" w:color="auto"/>
              </w:divBdr>
              <w:divsChild>
                <w:div w:id="9469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17798">
      <w:bodyDiv w:val="1"/>
      <w:marLeft w:val="0"/>
      <w:marRight w:val="0"/>
      <w:marTop w:val="0"/>
      <w:marBottom w:val="0"/>
      <w:divBdr>
        <w:top w:val="none" w:sz="0" w:space="0" w:color="auto"/>
        <w:left w:val="none" w:sz="0" w:space="0" w:color="auto"/>
        <w:bottom w:val="none" w:sz="0" w:space="0" w:color="auto"/>
        <w:right w:val="none" w:sz="0" w:space="0" w:color="auto"/>
      </w:divBdr>
      <w:divsChild>
        <w:div w:id="1991908910">
          <w:marLeft w:val="0"/>
          <w:marRight w:val="0"/>
          <w:marTop w:val="0"/>
          <w:marBottom w:val="0"/>
          <w:divBdr>
            <w:top w:val="none" w:sz="0" w:space="0" w:color="auto"/>
            <w:left w:val="none" w:sz="0" w:space="0" w:color="auto"/>
            <w:bottom w:val="none" w:sz="0" w:space="0" w:color="auto"/>
            <w:right w:val="none" w:sz="0" w:space="0" w:color="auto"/>
          </w:divBdr>
          <w:divsChild>
            <w:div w:id="528101899">
              <w:marLeft w:val="0"/>
              <w:marRight w:val="0"/>
              <w:marTop w:val="0"/>
              <w:marBottom w:val="0"/>
              <w:divBdr>
                <w:top w:val="none" w:sz="0" w:space="0" w:color="auto"/>
                <w:left w:val="none" w:sz="0" w:space="0" w:color="auto"/>
                <w:bottom w:val="none" w:sz="0" w:space="0" w:color="auto"/>
                <w:right w:val="none" w:sz="0" w:space="0" w:color="auto"/>
              </w:divBdr>
              <w:divsChild>
                <w:div w:id="2271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63471">
      <w:bodyDiv w:val="1"/>
      <w:marLeft w:val="0"/>
      <w:marRight w:val="0"/>
      <w:marTop w:val="0"/>
      <w:marBottom w:val="0"/>
      <w:divBdr>
        <w:top w:val="none" w:sz="0" w:space="0" w:color="auto"/>
        <w:left w:val="none" w:sz="0" w:space="0" w:color="auto"/>
        <w:bottom w:val="none" w:sz="0" w:space="0" w:color="auto"/>
        <w:right w:val="none" w:sz="0" w:space="0" w:color="auto"/>
      </w:divBdr>
    </w:div>
    <w:div w:id="1469587440">
      <w:bodyDiv w:val="1"/>
      <w:marLeft w:val="0"/>
      <w:marRight w:val="0"/>
      <w:marTop w:val="0"/>
      <w:marBottom w:val="0"/>
      <w:divBdr>
        <w:top w:val="none" w:sz="0" w:space="0" w:color="auto"/>
        <w:left w:val="none" w:sz="0" w:space="0" w:color="auto"/>
        <w:bottom w:val="none" w:sz="0" w:space="0" w:color="auto"/>
        <w:right w:val="none" w:sz="0" w:space="0" w:color="auto"/>
      </w:divBdr>
      <w:divsChild>
        <w:div w:id="1093168628">
          <w:marLeft w:val="0"/>
          <w:marRight w:val="0"/>
          <w:marTop w:val="0"/>
          <w:marBottom w:val="0"/>
          <w:divBdr>
            <w:top w:val="none" w:sz="0" w:space="0" w:color="auto"/>
            <w:left w:val="none" w:sz="0" w:space="0" w:color="auto"/>
            <w:bottom w:val="none" w:sz="0" w:space="0" w:color="auto"/>
            <w:right w:val="none" w:sz="0" w:space="0" w:color="auto"/>
          </w:divBdr>
          <w:divsChild>
            <w:div w:id="2135515618">
              <w:marLeft w:val="0"/>
              <w:marRight w:val="0"/>
              <w:marTop w:val="0"/>
              <w:marBottom w:val="0"/>
              <w:divBdr>
                <w:top w:val="none" w:sz="0" w:space="0" w:color="auto"/>
                <w:left w:val="none" w:sz="0" w:space="0" w:color="auto"/>
                <w:bottom w:val="none" w:sz="0" w:space="0" w:color="auto"/>
                <w:right w:val="none" w:sz="0" w:space="0" w:color="auto"/>
              </w:divBdr>
              <w:divsChild>
                <w:div w:id="12651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3593">
      <w:bodyDiv w:val="1"/>
      <w:marLeft w:val="0"/>
      <w:marRight w:val="0"/>
      <w:marTop w:val="0"/>
      <w:marBottom w:val="0"/>
      <w:divBdr>
        <w:top w:val="none" w:sz="0" w:space="0" w:color="auto"/>
        <w:left w:val="none" w:sz="0" w:space="0" w:color="auto"/>
        <w:bottom w:val="none" w:sz="0" w:space="0" w:color="auto"/>
        <w:right w:val="none" w:sz="0" w:space="0" w:color="auto"/>
      </w:divBdr>
      <w:divsChild>
        <w:div w:id="463471168">
          <w:marLeft w:val="0"/>
          <w:marRight w:val="0"/>
          <w:marTop w:val="0"/>
          <w:marBottom w:val="0"/>
          <w:divBdr>
            <w:top w:val="none" w:sz="0" w:space="0" w:color="auto"/>
            <w:left w:val="none" w:sz="0" w:space="0" w:color="auto"/>
            <w:bottom w:val="none" w:sz="0" w:space="0" w:color="auto"/>
            <w:right w:val="none" w:sz="0" w:space="0" w:color="auto"/>
          </w:divBdr>
          <w:divsChild>
            <w:div w:id="1760171677">
              <w:marLeft w:val="0"/>
              <w:marRight w:val="0"/>
              <w:marTop w:val="0"/>
              <w:marBottom w:val="0"/>
              <w:divBdr>
                <w:top w:val="none" w:sz="0" w:space="0" w:color="auto"/>
                <w:left w:val="none" w:sz="0" w:space="0" w:color="auto"/>
                <w:bottom w:val="none" w:sz="0" w:space="0" w:color="auto"/>
                <w:right w:val="none" w:sz="0" w:space="0" w:color="auto"/>
              </w:divBdr>
              <w:divsChild>
                <w:div w:id="16547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12122">
      <w:bodyDiv w:val="1"/>
      <w:marLeft w:val="0"/>
      <w:marRight w:val="0"/>
      <w:marTop w:val="0"/>
      <w:marBottom w:val="0"/>
      <w:divBdr>
        <w:top w:val="none" w:sz="0" w:space="0" w:color="auto"/>
        <w:left w:val="none" w:sz="0" w:space="0" w:color="auto"/>
        <w:bottom w:val="none" w:sz="0" w:space="0" w:color="auto"/>
        <w:right w:val="none" w:sz="0" w:space="0" w:color="auto"/>
      </w:divBdr>
      <w:divsChild>
        <w:div w:id="2051293888">
          <w:marLeft w:val="0"/>
          <w:marRight w:val="0"/>
          <w:marTop w:val="0"/>
          <w:marBottom w:val="0"/>
          <w:divBdr>
            <w:top w:val="none" w:sz="0" w:space="0" w:color="auto"/>
            <w:left w:val="none" w:sz="0" w:space="0" w:color="auto"/>
            <w:bottom w:val="none" w:sz="0" w:space="0" w:color="auto"/>
            <w:right w:val="none" w:sz="0" w:space="0" w:color="auto"/>
          </w:divBdr>
          <w:divsChild>
            <w:div w:id="800685812">
              <w:marLeft w:val="0"/>
              <w:marRight w:val="0"/>
              <w:marTop w:val="0"/>
              <w:marBottom w:val="0"/>
              <w:divBdr>
                <w:top w:val="none" w:sz="0" w:space="0" w:color="auto"/>
                <w:left w:val="none" w:sz="0" w:space="0" w:color="auto"/>
                <w:bottom w:val="none" w:sz="0" w:space="0" w:color="auto"/>
                <w:right w:val="none" w:sz="0" w:space="0" w:color="auto"/>
              </w:divBdr>
              <w:divsChild>
                <w:div w:id="59644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97354">
      <w:bodyDiv w:val="1"/>
      <w:marLeft w:val="0"/>
      <w:marRight w:val="0"/>
      <w:marTop w:val="0"/>
      <w:marBottom w:val="0"/>
      <w:divBdr>
        <w:top w:val="none" w:sz="0" w:space="0" w:color="auto"/>
        <w:left w:val="none" w:sz="0" w:space="0" w:color="auto"/>
        <w:bottom w:val="none" w:sz="0" w:space="0" w:color="auto"/>
        <w:right w:val="none" w:sz="0" w:space="0" w:color="auto"/>
      </w:divBdr>
      <w:divsChild>
        <w:div w:id="324820117">
          <w:marLeft w:val="0"/>
          <w:marRight w:val="0"/>
          <w:marTop w:val="0"/>
          <w:marBottom w:val="0"/>
          <w:divBdr>
            <w:top w:val="none" w:sz="0" w:space="0" w:color="auto"/>
            <w:left w:val="none" w:sz="0" w:space="0" w:color="auto"/>
            <w:bottom w:val="none" w:sz="0" w:space="0" w:color="auto"/>
            <w:right w:val="none" w:sz="0" w:space="0" w:color="auto"/>
          </w:divBdr>
          <w:divsChild>
            <w:div w:id="1584952055">
              <w:marLeft w:val="0"/>
              <w:marRight w:val="0"/>
              <w:marTop w:val="0"/>
              <w:marBottom w:val="0"/>
              <w:divBdr>
                <w:top w:val="none" w:sz="0" w:space="0" w:color="auto"/>
                <w:left w:val="none" w:sz="0" w:space="0" w:color="auto"/>
                <w:bottom w:val="none" w:sz="0" w:space="0" w:color="auto"/>
                <w:right w:val="none" w:sz="0" w:space="0" w:color="auto"/>
              </w:divBdr>
              <w:divsChild>
                <w:div w:id="4230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14530">
      <w:bodyDiv w:val="1"/>
      <w:marLeft w:val="0"/>
      <w:marRight w:val="0"/>
      <w:marTop w:val="0"/>
      <w:marBottom w:val="0"/>
      <w:divBdr>
        <w:top w:val="none" w:sz="0" w:space="0" w:color="auto"/>
        <w:left w:val="none" w:sz="0" w:space="0" w:color="auto"/>
        <w:bottom w:val="none" w:sz="0" w:space="0" w:color="auto"/>
        <w:right w:val="none" w:sz="0" w:space="0" w:color="auto"/>
      </w:divBdr>
      <w:divsChild>
        <w:div w:id="1015307814">
          <w:marLeft w:val="0"/>
          <w:marRight w:val="0"/>
          <w:marTop w:val="0"/>
          <w:marBottom w:val="0"/>
          <w:divBdr>
            <w:top w:val="none" w:sz="0" w:space="0" w:color="auto"/>
            <w:left w:val="none" w:sz="0" w:space="0" w:color="auto"/>
            <w:bottom w:val="none" w:sz="0" w:space="0" w:color="auto"/>
            <w:right w:val="none" w:sz="0" w:space="0" w:color="auto"/>
          </w:divBdr>
          <w:divsChild>
            <w:div w:id="82919977">
              <w:marLeft w:val="0"/>
              <w:marRight w:val="0"/>
              <w:marTop w:val="0"/>
              <w:marBottom w:val="0"/>
              <w:divBdr>
                <w:top w:val="none" w:sz="0" w:space="0" w:color="auto"/>
                <w:left w:val="none" w:sz="0" w:space="0" w:color="auto"/>
                <w:bottom w:val="none" w:sz="0" w:space="0" w:color="auto"/>
                <w:right w:val="none" w:sz="0" w:space="0" w:color="auto"/>
              </w:divBdr>
              <w:divsChild>
                <w:div w:id="6373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35244">
      <w:bodyDiv w:val="1"/>
      <w:marLeft w:val="0"/>
      <w:marRight w:val="0"/>
      <w:marTop w:val="0"/>
      <w:marBottom w:val="0"/>
      <w:divBdr>
        <w:top w:val="none" w:sz="0" w:space="0" w:color="auto"/>
        <w:left w:val="none" w:sz="0" w:space="0" w:color="auto"/>
        <w:bottom w:val="none" w:sz="0" w:space="0" w:color="auto"/>
        <w:right w:val="none" w:sz="0" w:space="0" w:color="auto"/>
      </w:divBdr>
    </w:div>
    <w:div w:id="1970937086">
      <w:bodyDiv w:val="1"/>
      <w:marLeft w:val="0"/>
      <w:marRight w:val="0"/>
      <w:marTop w:val="0"/>
      <w:marBottom w:val="0"/>
      <w:divBdr>
        <w:top w:val="none" w:sz="0" w:space="0" w:color="auto"/>
        <w:left w:val="none" w:sz="0" w:space="0" w:color="auto"/>
        <w:bottom w:val="none" w:sz="0" w:space="0" w:color="auto"/>
        <w:right w:val="none" w:sz="0" w:space="0" w:color="auto"/>
      </w:divBdr>
    </w:div>
    <w:div w:id="2053336217">
      <w:bodyDiv w:val="1"/>
      <w:marLeft w:val="0"/>
      <w:marRight w:val="0"/>
      <w:marTop w:val="0"/>
      <w:marBottom w:val="0"/>
      <w:divBdr>
        <w:top w:val="none" w:sz="0" w:space="0" w:color="auto"/>
        <w:left w:val="none" w:sz="0" w:space="0" w:color="auto"/>
        <w:bottom w:val="none" w:sz="0" w:space="0" w:color="auto"/>
        <w:right w:val="none" w:sz="0" w:space="0" w:color="auto"/>
      </w:divBdr>
      <w:divsChild>
        <w:div w:id="1807040309">
          <w:marLeft w:val="0"/>
          <w:marRight w:val="0"/>
          <w:marTop w:val="0"/>
          <w:marBottom w:val="0"/>
          <w:divBdr>
            <w:top w:val="none" w:sz="0" w:space="0" w:color="auto"/>
            <w:left w:val="none" w:sz="0" w:space="0" w:color="auto"/>
            <w:bottom w:val="none" w:sz="0" w:space="0" w:color="auto"/>
            <w:right w:val="none" w:sz="0" w:space="0" w:color="auto"/>
          </w:divBdr>
          <w:divsChild>
            <w:div w:id="70932299">
              <w:marLeft w:val="0"/>
              <w:marRight w:val="0"/>
              <w:marTop w:val="0"/>
              <w:marBottom w:val="0"/>
              <w:divBdr>
                <w:top w:val="none" w:sz="0" w:space="0" w:color="auto"/>
                <w:left w:val="none" w:sz="0" w:space="0" w:color="auto"/>
                <w:bottom w:val="none" w:sz="0" w:space="0" w:color="auto"/>
                <w:right w:val="none" w:sz="0" w:space="0" w:color="auto"/>
              </w:divBdr>
              <w:divsChild>
                <w:div w:id="14616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0E0B9-7F33-7943-A72B-080E82F3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2068</Words>
  <Characters>11378</Characters>
  <Application>Microsoft Macintosh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Microsoft Office-gebruiker</cp:lastModifiedBy>
  <cp:revision>65</cp:revision>
  <dcterms:created xsi:type="dcterms:W3CDTF">2019-10-18T10:25:00Z</dcterms:created>
  <dcterms:modified xsi:type="dcterms:W3CDTF">2021-10-05T18:01:00Z</dcterms:modified>
</cp:coreProperties>
</file>