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62C9AA44" w14:textId="77777777" w:rsidTr="00CE790D">
        <w:trPr>
          <w:trHeight w:val="699"/>
        </w:trPr>
        <w:tc>
          <w:tcPr>
            <w:tcW w:w="1980" w:type="dxa"/>
          </w:tcPr>
          <w:p w14:paraId="4B36B2A9" w14:textId="77777777" w:rsidR="000D42B6" w:rsidRPr="00B07AC9" w:rsidRDefault="000D42B6" w:rsidP="00CE790D">
            <w:pPr>
              <w:rPr>
                <w:b/>
                <w:sz w:val="32"/>
                <w:szCs w:val="32"/>
                <w:lang w:val="nl-BE"/>
              </w:rPr>
            </w:pPr>
            <w:r w:rsidRPr="00B07AC9">
              <w:rPr>
                <w:b/>
                <w:sz w:val="32"/>
                <w:szCs w:val="32"/>
                <w:lang w:val="nl-BE"/>
              </w:rPr>
              <w:t xml:space="preserve">ARTIKEL </w:t>
            </w:r>
            <w:r w:rsidR="00D9012C">
              <w:rPr>
                <w:b/>
                <w:sz w:val="32"/>
                <w:szCs w:val="32"/>
                <w:lang w:val="nl-BE"/>
              </w:rPr>
              <w:t>6:4</w:t>
            </w:r>
            <w:r w:rsidR="007D19C2">
              <w:rPr>
                <w:b/>
                <w:sz w:val="32"/>
                <w:szCs w:val="32"/>
                <w:lang w:val="nl-BE"/>
              </w:rPr>
              <w:t>5</w:t>
            </w:r>
          </w:p>
        </w:tc>
        <w:tc>
          <w:tcPr>
            <w:tcW w:w="11765" w:type="dxa"/>
            <w:gridSpan w:val="2"/>
            <w:shd w:val="clear" w:color="auto" w:fill="auto"/>
          </w:tcPr>
          <w:p w14:paraId="0C70E9E5" w14:textId="77777777" w:rsidR="000D42B6" w:rsidRPr="00382324" w:rsidRDefault="000D42B6" w:rsidP="00CE790D">
            <w:pPr>
              <w:rPr>
                <w:rFonts w:asciiTheme="majorHAnsi" w:eastAsiaTheme="majorEastAsia" w:hAnsiTheme="majorHAnsi" w:cstheme="majorBidi"/>
                <w:b/>
                <w:bCs/>
                <w:color w:val="2E74B5" w:themeColor="accent1" w:themeShade="BF"/>
                <w:sz w:val="32"/>
                <w:szCs w:val="28"/>
                <w:lang w:val="nl-BE"/>
              </w:rPr>
            </w:pPr>
          </w:p>
        </w:tc>
      </w:tr>
      <w:tr w:rsidR="00A3323A" w:rsidRPr="00474F90" w14:paraId="32253B21" w14:textId="77777777" w:rsidTr="009F267F">
        <w:trPr>
          <w:trHeight w:val="699"/>
        </w:trPr>
        <w:tc>
          <w:tcPr>
            <w:tcW w:w="13745" w:type="dxa"/>
            <w:gridSpan w:val="3"/>
          </w:tcPr>
          <w:p w14:paraId="6D95D5C2" w14:textId="77777777" w:rsidR="00A3323A" w:rsidRDefault="00A3323A" w:rsidP="00A3323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28365243" w14:textId="77777777" w:rsidR="00A3323A" w:rsidRDefault="00A3323A" w:rsidP="00A3323A">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46FEA5A3" w14:textId="77777777" w:rsidR="00A3323A" w:rsidRPr="00A3323A" w:rsidRDefault="00A3323A" w:rsidP="00A3323A">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474F90" w14:paraId="47751C30" w14:textId="77777777" w:rsidTr="00CE790D">
        <w:trPr>
          <w:trHeight w:val="70"/>
        </w:trPr>
        <w:tc>
          <w:tcPr>
            <w:tcW w:w="1980" w:type="dxa"/>
          </w:tcPr>
          <w:p w14:paraId="595A1D74" w14:textId="77777777" w:rsidR="005B33B1" w:rsidRPr="00B07AC9" w:rsidRDefault="005B33B1" w:rsidP="00CE790D">
            <w:pPr>
              <w:rPr>
                <w:b/>
                <w:sz w:val="32"/>
                <w:szCs w:val="32"/>
                <w:lang w:val="nl-BE"/>
              </w:rPr>
            </w:pPr>
          </w:p>
        </w:tc>
        <w:tc>
          <w:tcPr>
            <w:tcW w:w="11765" w:type="dxa"/>
            <w:gridSpan w:val="2"/>
            <w:shd w:val="clear" w:color="auto" w:fill="auto"/>
          </w:tcPr>
          <w:p w14:paraId="7128DB61" w14:textId="77777777" w:rsidR="005B33B1" w:rsidRPr="00382324" w:rsidRDefault="005B33B1" w:rsidP="00CE790D">
            <w:pPr>
              <w:rPr>
                <w:rFonts w:asciiTheme="majorHAnsi" w:eastAsiaTheme="majorEastAsia" w:hAnsiTheme="majorHAnsi" w:cstheme="majorBidi"/>
                <w:b/>
                <w:bCs/>
                <w:color w:val="2E74B5" w:themeColor="accent1" w:themeShade="BF"/>
                <w:sz w:val="32"/>
                <w:szCs w:val="28"/>
                <w:lang w:val="nl-BE"/>
              </w:rPr>
            </w:pPr>
          </w:p>
        </w:tc>
      </w:tr>
      <w:tr w:rsidR="007D19C2" w:rsidRPr="00474F90" w14:paraId="16480235" w14:textId="77777777" w:rsidTr="00CE790D">
        <w:trPr>
          <w:trHeight w:val="7078"/>
        </w:trPr>
        <w:tc>
          <w:tcPr>
            <w:tcW w:w="1980" w:type="dxa"/>
          </w:tcPr>
          <w:p w14:paraId="72C73254" w14:textId="77777777" w:rsidR="007D19C2" w:rsidRDefault="007D19C2" w:rsidP="00CE790D">
            <w:pPr>
              <w:spacing w:after="0" w:line="240" w:lineRule="auto"/>
              <w:jc w:val="both"/>
              <w:rPr>
                <w:rFonts w:cs="Calibri"/>
                <w:lang w:val="nl-BE"/>
              </w:rPr>
            </w:pPr>
            <w:r>
              <w:rPr>
                <w:rFonts w:cs="Calibri"/>
                <w:lang w:val="nl-BE"/>
              </w:rPr>
              <w:lastRenderedPageBreak/>
              <w:t>WVV</w:t>
            </w:r>
          </w:p>
        </w:tc>
        <w:tc>
          <w:tcPr>
            <w:tcW w:w="5812" w:type="dxa"/>
            <w:shd w:val="clear" w:color="auto" w:fill="auto"/>
          </w:tcPr>
          <w:p w14:paraId="5EE2B900" w14:textId="046863E6" w:rsidR="007D19C2" w:rsidRPr="00C30B29" w:rsidRDefault="00C30B29" w:rsidP="00CE790D">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7D19C2" w:rsidRPr="00C30B29">
              <w:rPr>
                <w:rStyle w:val="Hyperlink"/>
                <w:rFonts w:cstheme="minorHAnsi"/>
                <w:lang w:val="nl-NL"/>
              </w:rPr>
              <w:t>§ 1. Overeenkomsten kunnen de uitoefening van het stemrecht regelen.</w:t>
            </w:r>
          </w:p>
          <w:p w14:paraId="3AE011D6" w14:textId="77777777" w:rsidR="007D19C2" w:rsidRPr="00C30B29" w:rsidRDefault="007D19C2" w:rsidP="00CE790D">
            <w:pPr>
              <w:pStyle w:val="Geenafstand"/>
              <w:jc w:val="both"/>
              <w:rPr>
                <w:rStyle w:val="Hyperlink"/>
                <w:rFonts w:cstheme="minorHAnsi"/>
                <w:lang w:val="nl-NL"/>
              </w:rPr>
            </w:pPr>
          </w:p>
          <w:p w14:paraId="41191A9B" w14:textId="77777777" w:rsidR="007D19C2" w:rsidRPr="00C30B29" w:rsidRDefault="007D19C2" w:rsidP="00CE790D">
            <w:pPr>
              <w:pStyle w:val="Geenafstand"/>
              <w:jc w:val="both"/>
              <w:rPr>
                <w:rStyle w:val="Hyperlink"/>
                <w:rFonts w:cstheme="minorHAnsi"/>
                <w:lang w:val="nl-NL"/>
              </w:rPr>
            </w:pPr>
            <w:r w:rsidRPr="00C30B29">
              <w:rPr>
                <w:rStyle w:val="Hyperlink"/>
                <w:rFonts w:cstheme="minorHAnsi"/>
                <w:lang w:val="nl-NL"/>
              </w:rPr>
              <w:t>Deze overeenkomsten moeten in de tijd beperkt zijn en mogen niet strijdig zijn met het belang van de vennootschap.</w:t>
            </w:r>
          </w:p>
          <w:p w14:paraId="7B1E7A4E" w14:textId="77777777" w:rsidR="007D19C2" w:rsidRPr="00C30B29" w:rsidRDefault="007D19C2" w:rsidP="00CE790D">
            <w:pPr>
              <w:pStyle w:val="Geenafstand"/>
              <w:jc w:val="both"/>
              <w:rPr>
                <w:rStyle w:val="Hyperlink"/>
                <w:rFonts w:cstheme="minorHAnsi"/>
                <w:lang w:val="nl-NL"/>
              </w:rPr>
            </w:pPr>
          </w:p>
          <w:p w14:paraId="5B4705E9" w14:textId="77777777" w:rsidR="007D19C2" w:rsidRPr="00C30B29" w:rsidRDefault="007D19C2" w:rsidP="00CE790D">
            <w:pPr>
              <w:pStyle w:val="Geenafstand"/>
              <w:jc w:val="both"/>
              <w:rPr>
                <w:rStyle w:val="Hyperlink"/>
                <w:rFonts w:cstheme="minorHAnsi"/>
                <w:lang w:val="nl-NL"/>
              </w:rPr>
            </w:pPr>
            <w:r w:rsidRPr="00C30B29">
              <w:rPr>
                <w:rStyle w:val="Hyperlink"/>
                <w:rFonts w:cstheme="minorHAnsi"/>
                <w:lang w:val="nl-NL"/>
              </w:rPr>
              <w:t>Zijn nietig:</w:t>
            </w:r>
          </w:p>
          <w:p w14:paraId="4EBA93FC" w14:textId="77777777" w:rsidR="007D19C2" w:rsidRPr="00C30B29" w:rsidRDefault="007D19C2" w:rsidP="00CE790D">
            <w:pPr>
              <w:pStyle w:val="Geenafstand"/>
              <w:jc w:val="both"/>
              <w:rPr>
                <w:rStyle w:val="Hyperlink"/>
                <w:rFonts w:cstheme="minorHAnsi"/>
                <w:lang w:val="nl-NL"/>
              </w:rPr>
            </w:pPr>
          </w:p>
          <w:p w14:paraId="66CC0A4E" w14:textId="77777777" w:rsidR="007D19C2" w:rsidRPr="00C30B29" w:rsidRDefault="007D19C2" w:rsidP="00CE790D">
            <w:pPr>
              <w:pStyle w:val="Geenafstand"/>
              <w:jc w:val="both"/>
              <w:rPr>
                <w:rStyle w:val="Hyperlink"/>
                <w:rFonts w:cstheme="minorHAnsi"/>
                <w:lang w:val="nl-NL"/>
              </w:rPr>
            </w:pPr>
            <w:r w:rsidRPr="00C30B29">
              <w:rPr>
                <w:rStyle w:val="Hyperlink"/>
                <w:rFonts w:cstheme="minorHAnsi"/>
                <w:lang w:val="nl-NL"/>
              </w:rPr>
              <w:t>1° overeenkomsten die strijdig zijn met de bepalingen van het wetboek;</w:t>
            </w:r>
          </w:p>
          <w:p w14:paraId="3CB4316C" w14:textId="77777777" w:rsidR="007D19C2" w:rsidRPr="00C30B29" w:rsidRDefault="007D19C2" w:rsidP="00CE790D">
            <w:pPr>
              <w:pStyle w:val="Geenafstand"/>
              <w:jc w:val="both"/>
              <w:rPr>
                <w:rStyle w:val="Hyperlink"/>
                <w:rFonts w:cstheme="minorHAnsi"/>
                <w:lang w:val="nl-NL"/>
              </w:rPr>
            </w:pPr>
          </w:p>
          <w:p w14:paraId="67D8C2F7" w14:textId="77777777" w:rsidR="007D19C2" w:rsidRPr="00C30B29" w:rsidRDefault="007D19C2" w:rsidP="00CE790D">
            <w:pPr>
              <w:pStyle w:val="Geenafstand"/>
              <w:jc w:val="both"/>
              <w:rPr>
                <w:rStyle w:val="Hyperlink"/>
                <w:rFonts w:cstheme="minorHAnsi"/>
                <w:lang w:val="nl-NL"/>
              </w:rPr>
            </w:pPr>
            <w:r w:rsidRPr="00C30B29">
              <w:rPr>
                <w:rStyle w:val="Hyperlink"/>
                <w:rFonts w:cstheme="minorHAnsi"/>
                <w:lang w:val="nl-NL"/>
              </w:rPr>
              <w:t xml:space="preserve">2° overeenkomsten waarbij een aandeelhouder zich ertoe verbindt te stemmen overeenkomstig de richtlijnen van de vennootschap, van een dochtervennootschap of nog van </w:t>
            </w:r>
            <w:proofErr w:type="gramStart"/>
            <w:r w:rsidRPr="00C30B29">
              <w:rPr>
                <w:rStyle w:val="Hyperlink"/>
                <w:rFonts w:cstheme="minorHAnsi"/>
                <w:lang w:val="nl-NL"/>
              </w:rPr>
              <w:t>éé</w:t>
            </w:r>
            <w:proofErr w:type="gramEnd"/>
            <w:r w:rsidRPr="00C30B29">
              <w:rPr>
                <w:rStyle w:val="Hyperlink"/>
                <w:rFonts w:cstheme="minorHAnsi"/>
                <w:lang w:val="nl-NL"/>
              </w:rPr>
              <w:t>n van de organen van die vennootschappen;</w:t>
            </w:r>
          </w:p>
          <w:p w14:paraId="01BC698E" w14:textId="77777777" w:rsidR="007D19C2" w:rsidRPr="00C30B29" w:rsidRDefault="007D19C2" w:rsidP="00CE790D">
            <w:pPr>
              <w:pStyle w:val="Geenafstand"/>
              <w:jc w:val="both"/>
              <w:rPr>
                <w:rStyle w:val="Hyperlink"/>
                <w:rFonts w:cstheme="minorHAnsi"/>
                <w:lang w:val="nl-NL"/>
              </w:rPr>
            </w:pPr>
          </w:p>
          <w:p w14:paraId="342A2EAC" w14:textId="77777777" w:rsidR="007D19C2" w:rsidRPr="00C30B29" w:rsidRDefault="007D19C2" w:rsidP="00CE790D">
            <w:pPr>
              <w:pStyle w:val="Geenafstand"/>
              <w:jc w:val="both"/>
              <w:rPr>
                <w:rStyle w:val="Hyperlink"/>
                <w:rFonts w:cstheme="minorHAnsi"/>
                <w:lang w:val="nl-NL"/>
              </w:rPr>
            </w:pPr>
            <w:r w:rsidRPr="00C30B29">
              <w:rPr>
                <w:rStyle w:val="Hyperlink"/>
                <w:rFonts w:cstheme="minorHAnsi"/>
                <w:lang w:val="nl-NL"/>
              </w:rPr>
              <w:t>3° overeenkomsten waarbij een aandeelhouder of een andere effectenhouder zich tegenover diezelfde vennootschappen of diezelfde organen verbindt om de voorstellen van de organen van de vennootschap goed te keuren.</w:t>
            </w:r>
          </w:p>
          <w:p w14:paraId="514D5E44" w14:textId="77777777" w:rsidR="007D19C2" w:rsidRPr="00C30B29" w:rsidRDefault="007D19C2" w:rsidP="00CE790D">
            <w:pPr>
              <w:pStyle w:val="Geenafstand"/>
              <w:jc w:val="both"/>
              <w:rPr>
                <w:rStyle w:val="Hyperlink"/>
                <w:rFonts w:cstheme="minorHAnsi"/>
                <w:lang w:val="nl-NL"/>
              </w:rPr>
            </w:pPr>
          </w:p>
          <w:p w14:paraId="2026491F" w14:textId="58A8966F" w:rsidR="007D19C2" w:rsidRPr="007D19C2" w:rsidRDefault="007D19C2" w:rsidP="00CE790D">
            <w:pPr>
              <w:spacing w:after="0" w:line="240" w:lineRule="auto"/>
              <w:jc w:val="both"/>
              <w:rPr>
                <w:rFonts w:cstheme="minorHAnsi"/>
                <w:lang w:val="nl-NL"/>
              </w:rPr>
            </w:pPr>
            <w:r w:rsidRPr="00C30B29">
              <w:rPr>
                <w:rStyle w:val="Hyperlink"/>
                <w:rFonts w:cstheme="minorHAnsi"/>
                <w:lang w:val="nl-NL"/>
              </w:rPr>
              <w:t>§ 2. Stemmen uitgebracht tijdens een algemene vergadering op grond van overeenkomsten bedoeld in paragraaf 1, derde lid, zijn nietig. Die stemmen brengen de nietigheid mee van de genomen beslissingen, tenzij zij geen enkele invloed hebben gehad op de geldigheid van de gehouden stemming.</w:t>
            </w:r>
            <w:r w:rsidR="00C30B29">
              <w:rPr>
                <w:rFonts w:cstheme="minorHAnsi"/>
                <w:lang w:val="nl-NL"/>
              </w:rPr>
              <w:fldChar w:fldCharType="end"/>
            </w:r>
          </w:p>
        </w:tc>
        <w:tc>
          <w:tcPr>
            <w:tcW w:w="5953" w:type="dxa"/>
            <w:shd w:val="clear" w:color="auto" w:fill="auto"/>
          </w:tcPr>
          <w:p w14:paraId="77CFEBBF" w14:textId="4AB4CCFD" w:rsidR="007D19C2" w:rsidRPr="00C30B29" w:rsidRDefault="00C30B29" w:rsidP="00CE790D">
            <w:pPr>
              <w:pStyle w:val="Geenafstand"/>
              <w:jc w:val="both"/>
              <w:rPr>
                <w:rStyle w:val="Hyperlink"/>
                <w:rFonts w:cstheme="minorHAnsi"/>
                <w:lang w:val="fr-BE"/>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7D19C2" w:rsidRPr="00C30B29">
              <w:rPr>
                <w:rStyle w:val="Hyperlink"/>
                <w:rFonts w:cstheme="minorHAnsi"/>
                <w:lang w:val="fr-BE"/>
              </w:rPr>
              <w:t>§ 1</w:t>
            </w:r>
            <w:r w:rsidR="007D19C2" w:rsidRPr="00C30B29">
              <w:rPr>
                <w:rStyle w:val="Hyperlink"/>
                <w:rFonts w:cstheme="minorHAnsi"/>
                <w:vertAlign w:val="superscript"/>
                <w:lang w:val="fr-BE"/>
              </w:rPr>
              <w:t>er</w:t>
            </w:r>
            <w:r w:rsidR="007D19C2" w:rsidRPr="00C30B29">
              <w:rPr>
                <w:rStyle w:val="Hyperlink"/>
                <w:rFonts w:cstheme="minorHAnsi"/>
                <w:lang w:val="fr-BE"/>
              </w:rPr>
              <w:t>. L’exercice du droit de vote peut faire l’objet de conventions.</w:t>
            </w:r>
          </w:p>
          <w:p w14:paraId="7E93F525" w14:textId="77777777" w:rsidR="007D19C2" w:rsidRPr="00C30B29" w:rsidRDefault="007D19C2" w:rsidP="00CE790D">
            <w:pPr>
              <w:pStyle w:val="Geenafstand"/>
              <w:jc w:val="both"/>
              <w:rPr>
                <w:rStyle w:val="Hyperlink"/>
                <w:rFonts w:cstheme="minorHAnsi"/>
                <w:lang w:val="fr-BE"/>
              </w:rPr>
            </w:pPr>
          </w:p>
          <w:p w14:paraId="0D3088E7"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Ces conventions doivent être limitées dans le temps et ne peuvent être contraires à l’intérêt social.</w:t>
            </w:r>
          </w:p>
          <w:p w14:paraId="1A00AE28" w14:textId="77777777" w:rsidR="007D19C2" w:rsidRPr="00C30B29" w:rsidRDefault="007D19C2" w:rsidP="00CE790D">
            <w:pPr>
              <w:pStyle w:val="Geenafstand"/>
              <w:jc w:val="both"/>
              <w:rPr>
                <w:rStyle w:val="Hyperlink"/>
                <w:rFonts w:cstheme="minorHAnsi"/>
                <w:lang w:val="fr-BE"/>
              </w:rPr>
            </w:pPr>
          </w:p>
          <w:p w14:paraId="2725FCC4"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Sont nulles:</w:t>
            </w:r>
          </w:p>
          <w:p w14:paraId="775EA292" w14:textId="77777777" w:rsidR="007D19C2" w:rsidRPr="00C30B29" w:rsidRDefault="007D19C2" w:rsidP="00CE790D">
            <w:pPr>
              <w:pStyle w:val="Geenafstand"/>
              <w:jc w:val="both"/>
              <w:rPr>
                <w:rStyle w:val="Hyperlink"/>
                <w:rFonts w:cstheme="minorHAnsi"/>
                <w:lang w:val="fr-BE"/>
              </w:rPr>
            </w:pPr>
          </w:p>
          <w:p w14:paraId="048FC429"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1° les conventions qui sont contraires aux dispositions du présent code;</w:t>
            </w:r>
          </w:p>
          <w:p w14:paraId="1A651BF5" w14:textId="77777777" w:rsidR="007D19C2" w:rsidRPr="00C30B29" w:rsidRDefault="007D19C2" w:rsidP="00CE790D">
            <w:pPr>
              <w:pStyle w:val="Geenafstand"/>
              <w:jc w:val="both"/>
              <w:rPr>
                <w:rStyle w:val="Hyperlink"/>
                <w:rFonts w:cstheme="minorHAnsi"/>
                <w:lang w:val="fr-BE"/>
              </w:rPr>
            </w:pPr>
          </w:p>
          <w:p w14:paraId="33EE4F49"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2° les conventions par lesquelles un actionnaire s’engage à voter conformément aux directives données par la société, par une filiale ou encore par l’un des organes de ces sociétés;</w:t>
            </w:r>
          </w:p>
          <w:p w14:paraId="58646FB8" w14:textId="77777777" w:rsidR="007D19C2" w:rsidRPr="00C30B29" w:rsidRDefault="007D19C2" w:rsidP="00CE790D">
            <w:pPr>
              <w:pStyle w:val="Geenafstand"/>
              <w:jc w:val="both"/>
              <w:rPr>
                <w:rStyle w:val="Hyperlink"/>
                <w:rFonts w:cstheme="minorHAnsi"/>
                <w:lang w:val="fr-BE"/>
              </w:rPr>
            </w:pPr>
          </w:p>
          <w:p w14:paraId="201EDBA2"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3° les conventions par lesquelles un actionnaire ou un autre titulaire de titres s’engage envers les mêmes sociétés ou les mêmes organes à approuver les propositions émanant des organes de la société.</w:t>
            </w:r>
          </w:p>
          <w:p w14:paraId="5ADC9E02" w14:textId="77777777" w:rsidR="007D19C2" w:rsidRPr="00C30B29" w:rsidRDefault="007D19C2" w:rsidP="00CE790D">
            <w:pPr>
              <w:pStyle w:val="Geenafstand"/>
              <w:jc w:val="both"/>
              <w:rPr>
                <w:rStyle w:val="Hyperlink"/>
                <w:rFonts w:cstheme="minorHAnsi"/>
                <w:lang w:val="fr-BE"/>
              </w:rPr>
            </w:pPr>
          </w:p>
          <w:p w14:paraId="5CA6897E" w14:textId="77777777" w:rsidR="007D19C2" w:rsidRPr="00C30B29" w:rsidRDefault="007D19C2" w:rsidP="00CE790D">
            <w:pPr>
              <w:pStyle w:val="Geenafstand"/>
              <w:jc w:val="both"/>
              <w:rPr>
                <w:rStyle w:val="Hyperlink"/>
                <w:rFonts w:cstheme="minorHAnsi"/>
                <w:lang w:val="fr-BE"/>
              </w:rPr>
            </w:pPr>
            <w:r w:rsidRPr="00C30B29">
              <w:rPr>
                <w:rStyle w:val="Hyperlink"/>
                <w:rFonts w:cstheme="minorHAnsi"/>
                <w:lang w:val="fr-BE"/>
              </w:rPr>
              <w:t>§ 2. Les votes émis en assemblée générale en vertu des conventions visées au paragraphe 1</w:t>
            </w:r>
            <w:r w:rsidRPr="00C30B29">
              <w:rPr>
                <w:rStyle w:val="Hyperlink"/>
                <w:rFonts w:cstheme="minorHAnsi"/>
                <w:vertAlign w:val="superscript"/>
                <w:lang w:val="fr-BE"/>
              </w:rPr>
              <w:t>er</w:t>
            </w:r>
            <w:r w:rsidRPr="00C30B29">
              <w:rPr>
                <w:rStyle w:val="Hyperlink"/>
                <w:rFonts w:cstheme="minorHAnsi"/>
                <w:lang w:val="fr-BE"/>
              </w:rPr>
              <w:t>, alinéa 3, sont nuls. Ces votes entraînent la nullité des décisions prises à moins qu’ils n’aient eu aucune incidence sur la validité du vote intervenu.</w:t>
            </w:r>
          </w:p>
          <w:p w14:paraId="7BF58DA6" w14:textId="46F2B97E" w:rsidR="007D19C2" w:rsidRPr="004C414C" w:rsidRDefault="00C30B29" w:rsidP="00CE790D">
            <w:pPr>
              <w:spacing w:after="0" w:line="240" w:lineRule="auto"/>
              <w:jc w:val="both"/>
              <w:rPr>
                <w:rFonts w:cstheme="minorHAnsi"/>
                <w:lang w:val="fr-BE"/>
              </w:rPr>
            </w:pPr>
            <w:r>
              <w:rPr>
                <w:rFonts w:cstheme="minorHAnsi"/>
                <w:lang w:val="fr-BE"/>
              </w:rPr>
              <w:fldChar w:fldCharType="end"/>
            </w:r>
            <w:bookmarkStart w:id="0" w:name="_GoBack"/>
            <w:bookmarkEnd w:id="0"/>
          </w:p>
        </w:tc>
      </w:tr>
      <w:tr w:rsidR="008837E8" w:rsidRPr="008837E8" w14:paraId="74A7D1CE" w14:textId="77777777" w:rsidTr="008837E8">
        <w:trPr>
          <w:trHeight w:val="380"/>
        </w:trPr>
        <w:tc>
          <w:tcPr>
            <w:tcW w:w="1980" w:type="dxa"/>
          </w:tcPr>
          <w:p w14:paraId="20EAC36D" w14:textId="2B4FBCE7" w:rsidR="008837E8" w:rsidRPr="008837E8" w:rsidRDefault="008837E8" w:rsidP="00CE790D">
            <w:pPr>
              <w:spacing w:after="0" w:line="240" w:lineRule="auto"/>
              <w:jc w:val="both"/>
              <w:rPr>
                <w:rFonts w:cs="Calibri"/>
                <w:lang w:val="fr-BE"/>
              </w:rPr>
            </w:pPr>
            <w:proofErr w:type="spellStart"/>
            <w:r w:rsidRPr="00174AD6">
              <w:t>Ontwerp</w:t>
            </w:r>
            <w:proofErr w:type="spellEnd"/>
          </w:p>
        </w:tc>
        <w:tc>
          <w:tcPr>
            <w:tcW w:w="5812" w:type="dxa"/>
            <w:shd w:val="clear" w:color="auto" w:fill="auto"/>
          </w:tcPr>
          <w:p w14:paraId="695801A4" w14:textId="2D0EB8F8" w:rsidR="008837E8" w:rsidRPr="008837E8" w:rsidRDefault="008837E8" w:rsidP="00CE790D">
            <w:pPr>
              <w:spacing w:after="0" w:line="240" w:lineRule="auto"/>
              <w:jc w:val="both"/>
              <w:rPr>
                <w:rFonts w:cstheme="minorHAnsi"/>
                <w:lang w:val="fr-BE"/>
              </w:rPr>
            </w:pPr>
            <w:proofErr w:type="spellStart"/>
            <w:r w:rsidRPr="00174AD6">
              <w:t>Geen</w:t>
            </w:r>
            <w:proofErr w:type="spellEnd"/>
            <w:r w:rsidRPr="00174AD6">
              <w:t xml:space="preserve"> </w:t>
            </w:r>
            <w:proofErr w:type="spellStart"/>
            <w:r w:rsidRPr="00174AD6">
              <w:t>artikel</w:t>
            </w:r>
            <w:proofErr w:type="spellEnd"/>
            <w:r>
              <w:t>.</w:t>
            </w:r>
          </w:p>
        </w:tc>
        <w:tc>
          <w:tcPr>
            <w:tcW w:w="5953" w:type="dxa"/>
            <w:shd w:val="clear" w:color="auto" w:fill="auto"/>
          </w:tcPr>
          <w:p w14:paraId="7043D0A2" w14:textId="28DACDC6" w:rsidR="008837E8" w:rsidRPr="00D41C14" w:rsidRDefault="008837E8" w:rsidP="00CE790D">
            <w:pPr>
              <w:pStyle w:val="Geenafstand"/>
              <w:jc w:val="both"/>
              <w:rPr>
                <w:rFonts w:cstheme="minorHAnsi"/>
                <w:lang w:val="fr-BE"/>
              </w:rPr>
            </w:pPr>
            <w:r>
              <w:t>Pas d’article.</w:t>
            </w:r>
          </w:p>
        </w:tc>
      </w:tr>
      <w:tr w:rsidR="008837E8" w:rsidRPr="00177133" w14:paraId="674ECC12" w14:textId="77777777" w:rsidTr="00CE790D">
        <w:trPr>
          <w:trHeight w:val="416"/>
        </w:trPr>
        <w:tc>
          <w:tcPr>
            <w:tcW w:w="1980" w:type="dxa"/>
          </w:tcPr>
          <w:p w14:paraId="63896A1E" w14:textId="77777777" w:rsidR="008837E8" w:rsidRPr="00177133" w:rsidRDefault="008837E8" w:rsidP="00CE790D">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29B8E9F3" w14:textId="77777777" w:rsidR="008837E8" w:rsidRPr="00177133" w:rsidRDefault="008837E8" w:rsidP="00CE790D">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35F3DC14" w14:textId="77777777" w:rsidR="008837E8" w:rsidRPr="00D41C14" w:rsidRDefault="008837E8" w:rsidP="00CE790D">
            <w:pPr>
              <w:pStyle w:val="Geenafstand"/>
              <w:jc w:val="both"/>
              <w:rPr>
                <w:rFonts w:cstheme="minorHAnsi"/>
                <w:lang w:val="fr-BE"/>
              </w:rPr>
            </w:pPr>
            <w:r>
              <w:rPr>
                <w:rFonts w:cstheme="minorHAnsi"/>
                <w:lang w:val="fr-BE"/>
              </w:rPr>
              <w:t>Pas d’article.</w:t>
            </w:r>
          </w:p>
        </w:tc>
      </w:tr>
      <w:tr w:rsidR="008837E8" w:rsidRPr="00177133" w14:paraId="020BBD59" w14:textId="77777777" w:rsidTr="00CE790D">
        <w:trPr>
          <w:trHeight w:val="413"/>
        </w:trPr>
        <w:tc>
          <w:tcPr>
            <w:tcW w:w="1980" w:type="dxa"/>
          </w:tcPr>
          <w:p w14:paraId="7A88914C" w14:textId="77777777" w:rsidR="008837E8" w:rsidRPr="00174AD6" w:rsidRDefault="008837E8" w:rsidP="00CE790D">
            <w:pPr>
              <w:spacing w:after="0"/>
            </w:pPr>
            <w:proofErr w:type="spellStart"/>
            <w:r>
              <w:t>MvT</w:t>
            </w:r>
            <w:proofErr w:type="spellEnd"/>
          </w:p>
        </w:tc>
        <w:tc>
          <w:tcPr>
            <w:tcW w:w="5812" w:type="dxa"/>
            <w:shd w:val="clear" w:color="auto" w:fill="auto"/>
          </w:tcPr>
          <w:p w14:paraId="643B063F" w14:textId="77777777" w:rsidR="008837E8" w:rsidRPr="00B566A5" w:rsidRDefault="008837E8" w:rsidP="00CE790D">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476B7F9E" w14:textId="77777777" w:rsidR="008837E8" w:rsidRDefault="008837E8" w:rsidP="00CE790D">
            <w:pPr>
              <w:spacing w:after="0"/>
            </w:pPr>
            <w:r w:rsidRPr="00B566A5">
              <w:t xml:space="preserve">Pas de </w:t>
            </w:r>
            <w:proofErr w:type="spellStart"/>
            <w:r w:rsidRPr="00B566A5">
              <w:t>remarques</w:t>
            </w:r>
            <w:proofErr w:type="spellEnd"/>
            <w:r>
              <w:t>.</w:t>
            </w:r>
          </w:p>
        </w:tc>
      </w:tr>
      <w:tr w:rsidR="008837E8" w:rsidRPr="00177133" w14:paraId="3921D4E4" w14:textId="77777777" w:rsidTr="00CE790D">
        <w:trPr>
          <w:trHeight w:val="419"/>
        </w:trPr>
        <w:tc>
          <w:tcPr>
            <w:tcW w:w="1980" w:type="dxa"/>
          </w:tcPr>
          <w:p w14:paraId="176BB6DB" w14:textId="77777777" w:rsidR="008837E8" w:rsidRPr="00174AD6" w:rsidRDefault="008837E8" w:rsidP="00CE790D">
            <w:pPr>
              <w:spacing w:after="0"/>
            </w:pPr>
            <w:proofErr w:type="spellStart"/>
            <w:r>
              <w:t>RvSt</w:t>
            </w:r>
            <w:proofErr w:type="spellEnd"/>
          </w:p>
        </w:tc>
        <w:tc>
          <w:tcPr>
            <w:tcW w:w="5812" w:type="dxa"/>
            <w:shd w:val="clear" w:color="auto" w:fill="auto"/>
          </w:tcPr>
          <w:p w14:paraId="1A52B9E4" w14:textId="77777777" w:rsidR="008837E8" w:rsidRPr="00B566A5" w:rsidRDefault="008837E8" w:rsidP="00CE790D">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72B2317F" w14:textId="77777777" w:rsidR="008837E8" w:rsidRDefault="008837E8" w:rsidP="00CE790D">
            <w:pPr>
              <w:spacing w:after="0"/>
            </w:pPr>
            <w:r w:rsidRPr="00B566A5">
              <w:t xml:space="preserve">Pas de </w:t>
            </w:r>
            <w:proofErr w:type="spellStart"/>
            <w:r w:rsidRPr="00B566A5">
              <w:t>remarques</w:t>
            </w:r>
            <w:proofErr w:type="spellEnd"/>
            <w:r>
              <w:t>.</w:t>
            </w:r>
          </w:p>
        </w:tc>
      </w:tr>
      <w:tr w:rsidR="00474F90" w:rsidRPr="001D434F" w14:paraId="519A03FD" w14:textId="77777777" w:rsidTr="00D71E7B">
        <w:trPr>
          <w:trHeight w:val="394"/>
        </w:trPr>
        <w:tc>
          <w:tcPr>
            <w:tcW w:w="1980" w:type="dxa"/>
          </w:tcPr>
          <w:p w14:paraId="21842F3F" w14:textId="1C97E35E" w:rsidR="00474F90" w:rsidRDefault="00474F90" w:rsidP="00D71E7B">
            <w:pPr>
              <w:pStyle w:val="Kop1"/>
            </w:pPr>
            <w:bookmarkStart w:id="1" w:name="_Amendement_542"/>
            <w:bookmarkStart w:id="2" w:name="_Amendement_542_1"/>
            <w:bookmarkEnd w:id="1"/>
            <w:bookmarkEnd w:id="2"/>
            <w:proofErr w:type="spellStart"/>
            <w:r>
              <w:lastRenderedPageBreak/>
              <w:t>Amendement</w:t>
            </w:r>
            <w:proofErr w:type="spellEnd"/>
            <w:r>
              <w:t xml:space="preserve"> 542</w:t>
            </w:r>
          </w:p>
        </w:tc>
        <w:tc>
          <w:tcPr>
            <w:tcW w:w="5812" w:type="dxa"/>
            <w:shd w:val="clear" w:color="auto" w:fill="auto"/>
          </w:tcPr>
          <w:p w14:paraId="67153B68" w14:textId="2375B8E8" w:rsidR="00474F90" w:rsidRPr="001D434F" w:rsidRDefault="001D434F" w:rsidP="001D434F">
            <w:pPr>
              <w:widowControl w:val="0"/>
              <w:autoSpaceDE w:val="0"/>
              <w:autoSpaceDN w:val="0"/>
              <w:adjustRightInd w:val="0"/>
              <w:spacing w:after="240" w:line="240" w:lineRule="auto"/>
              <w:rPr>
                <w:rFonts w:cs="Times"/>
                <w:color w:val="000000"/>
                <w:lang w:val="nl-NL"/>
              </w:rPr>
            </w:pPr>
            <w:r w:rsidRPr="001D434F">
              <w:rPr>
                <w:rFonts w:cs="Times"/>
                <w:color w:val="000000"/>
                <w:lang w:val="nl-NL"/>
              </w:rPr>
              <w:t xml:space="preserve">De tekst is die van artikel 5:46. </w:t>
            </w:r>
          </w:p>
        </w:tc>
        <w:tc>
          <w:tcPr>
            <w:tcW w:w="5953" w:type="dxa"/>
            <w:shd w:val="clear" w:color="auto" w:fill="auto"/>
          </w:tcPr>
          <w:p w14:paraId="3494F579" w14:textId="022B87E4" w:rsidR="00474F90" w:rsidRPr="00D71E7B" w:rsidRDefault="00D71E7B" w:rsidP="00D71E7B">
            <w:pPr>
              <w:widowControl w:val="0"/>
              <w:autoSpaceDE w:val="0"/>
              <w:autoSpaceDN w:val="0"/>
              <w:adjustRightInd w:val="0"/>
              <w:spacing w:after="240" w:line="240" w:lineRule="auto"/>
              <w:jc w:val="both"/>
              <w:rPr>
                <w:rFonts w:cs="Times"/>
                <w:color w:val="000000"/>
                <w:lang w:val="fr-FR"/>
              </w:rPr>
            </w:pPr>
            <w:r w:rsidRPr="00D71E7B">
              <w:rPr>
                <w:rFonts w:cs="Times"/>
                <w:color w:val="000000"/>
                <w:lang w:val="fr-FR"/>
              </w:rPr>
              <w:t xml:space="preserve">Le texte est celui de l’article </w:t>
            </w:r>
            <w:proofErr w:type="gramStart"/>
            <w:r w:rsidRPr="00D71E7B">
              <w:rPr>
                <w:rFonts w:cs="Times"/>
                <w:color w:val="000000"/>
                <w:lang w:val="fr-FR"/>
              </w:rPr>
              <w:t>5:</w:t>
            </w:r>
            <w:proofErr w:type="gramEnd"/>
            <w:r w:rsidRPr="00D71E7B">
              <w:rPr>
                <w:rFonts w:cs="Times"/>
                <w:color w:val="000000"/>
                <w:lang w:val="fr-FR"/>
              </w:rPr>
              <w:t xml:space="preserve">46. </w:t>
            </w:r>
          </w:p>
        </w:tc>
      </w:tr>
    </w:tbl>
    <w:p w14:paraId="61F0FD20"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D04D" w14:textId="77777777" w:rsidR="005641D1" w:rsidRDefault="005641D1" w:rsidP="000D42B6">
      <w:pPr>
        <w:spacing w:after="0" w:line="240" w:lineRule="auto"/>
      </w:pPr>
      <w:r>
        <w:separator/>
      </w:r>
    </w:p>
  </w:endnote>
  <w:endnote w:type="continuationSeparator" w:id="0">
    <w:p w14:paraId="5C2E6660" w14:textId="77777777" w:rsidR="005641D1" w:rsidRDefault="005641D1"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F4AB" w14:textId="77777777" w:rsidR="005641D1" w:rsidRDefault="005641D1" w:rsidP="000D42B6">
      <w:pPr>
        <w:spacing w:after="0" w:line="240" w:lineRule="auto"/>
      </w:pPr>
      <w:r>
        <w:separator/>
      </w:r>
    </w:p>
  </w:footnote>
  <w:footnote w:type="continuationSeparator" w:id="0">
    <w:p w14:paraId="13B40441" w14:textId="77777777" w:rsidR="005641D1" w:rsidRDefault="005641D1"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C9E2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47A70"/>
    <w:rsid w:val="00053660"/>
    <w:rsid w:val="0006172F"/>
    <w:rsid w:val="000B434D"/>
    <w:rsid w:val="000D42B6"/>
    <w:rsid w:val="00153A4F"/>
    <w:rsid w:val="00177133"/>
    <w:rsid w:val="001777AA"/>
    <w:rsid w:val="001A0A02"/>
    <w:rsid w:val="001C4D4C"/>
    <w:rsid w:val="001D434F"/>
    <w:rsid w:val="00200CB2"/>
    <w:rsid w:val="00202051"/>
    <w:rsid w:val="00266AFF"/>
    <w:rsid w:val="002E2C50"/>
    <w:rsid w:val="00311F1A"/>
    <w:rsid w:val="00393BDA"/>
    <w:rsid w:val="003B05A2"/>
    <w:rsid w:val="003D46FE"/>
    <w:rsid w:val="003D55CF"/>
    <w:rsid w:val="00417C7D"/>
    <w:rsid w:val="00427696"/>
    <w:rsid w:val="00474F90"/>
    <w:rsid w:val="00475FC8"/>
    <w:rsid w:val="00503582"/>
    <w:rsid w:val="00512C24"/>
    <w:rsid w:val="005407B7"/>
    <w:rsid w:val="00552278"/>
    <w:rsid w:val="005641D1"/>
    <w:rsid w:val="0057031D"/>
    <w:rsid w:val="005974AD"/>
    <w:rsid w:val="005A0621"/>
    <w:rsid w:val="005B33B1"/>
    <w:rsid w:val="006170A4"/>
    <w:rsid w:val="00642F57"/>
    <w:rsid w:val="006F54BD"/>
    <w:rsid w:val="007061E6"/>
    <w:rsid w:val="007A6A5E"/>
    <w:rsid w:val="007B29A3"/>
    <w:rsid w:val="007D19C2"/>
    <w:rsid w:val="00871559"/>
    <w:rsid w:val="008837E8"/>
    <w:rsid w:val="008849AC"/>
    <w:rsid w:val="008A299A"/>
    <w:rsid w:val="008B0127"/>
    <w:rsid w:val="008D169B"/>
    <w:rsid w:val="00950DFB"/>
    <w:rsid w:val="009662AF"/>
    <w:rsid w:val="00985EF6"/>
    <w:rsid w:val="0099503B"/>
    <w:rsid w:val="009D1831"/>
    <w:rsid w:val="00A3323A"/>
    <w:rsid w:val="00A41BE3"/>
    <w:rsid w:val="00A46D88"/>
    <w:rsid w:val="00A72BCA"/>
    <w:rsid w:val="00A97687"/>
    <w:rsid w:val="00B0539A"/>
    <w:rsid w:val="00B2273C"/>
    <w:rsid w:val="00B53841"/>
    <w:rsid w:val="00BB0F3C"/>
    <w:rsid w:val="00C30B29"/>
    <w:rsid w:val="00C43011"/>
    <w:rsid w:val="00CE1421"/>
    <w:rsid w:val="00CE790D"/>
    <w:rsid w:val="00D61286"/>
    <w:rsid w:val="00D71E7B"/>
    <w:rsid w:val="00D9012C"/>
    <w:rsid w:val="00DC54F2"/>
    <w:rsid w:val="00E17723"/>
    <w:rsid w:val="00E663F2"/>
    <w:rsid w:val="00E8314B"/>
    <w:rsid w:val="00EC7E26"/>
    <w:rsid w:val="00F11E3D"/>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A703"/>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D71E7B"/>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A3323A"/>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D71E7B"/>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C30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1940-6AC3-7745-B22E-42B958DF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404</Words>
  <Characters>2227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60</cp:revision>
  <dcterms:created xsi:type="dcterms:W3CDTF">2019-10-18T10:25:00Z</dcterms:created>
  <dcterms:modified xsi:type="dcterms:W3CDTF">2021-10-05T18:41:00Z</dcterms:modified>
</cp:coreProperties>
</file>