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811C124" w14:textId="77777777" w:rsidTr="00E17723">
        <w:tc>
          <w:tcPr>
            <w:tcW w:w="1980" w:type="dxa"/>
          </w:tcPr>
          <w:p w14:paraId="6BE80621" w14:textId="77777777" w:rsidR="000D42B6" w:rsidRPr="00B07AC9" w:rsidRDefault="000D42B6" w:rsidP="0044168D">
            <w:pPr>
              <w:rPr>
                <w:b/>
                <w:sz w:val="32"/>
                <w:szCs w:val="32"/>
                <w:lang w:val="nl-BE"/>
              </w:rPr>
            </w:pPr>
            <w:r w:rsidRPr="00B07AC9">
              <w:rPr>
                <w:b/>
                <w:sz w:val="32"/>
                <w:szCs w:val="32"/>
                <w:lang w:val="nl-BE"/>
              </w:rPr>
              <w:t xml:space="preserve">ARTIKEL </w:t>
            </w:r>
            <w:r w:rsidR="00D9012C">
              <w:rPr>
                <w:b/>
                <w:sz w:val="32"/>
                <w:szCs w:val="32"/>
                <w:lang w:val="nl-BE"/>
              </w:rPr>
              <w:t>6:4</w:t>
            </w:r>
            <w:r w:rsidR="00916F5F">
              <w:rPr>
                <w:b/>
                <w:sz w:val="32"/>
                <w:szCs w:val="32"/>
                <w:lang w:val="nl-BE"/>
              </w:rPr>
              <w:t>6</w:t>
            </w:r>
          </w:p>
        </w:tc>
        <w:tc>
          <w:tcPr>
            <w:tcW w:w="11765" w:type="dxa"/>
            <w:gridSpan w:val="2"/>
            <w:shd w:val="clear" w:color="auto" w:fill="auto"/>
          </w:tcPr>
          <w:p w14:paraId="3F40127B" w14:textId="77777777" w:rsidR="000D42B6" w:rsidRPr="00382324" w:rsidRDefault="000D42B6" w:rsidP="0044168D">
            <w:pPr>
              <w:rPr>
                <w:rFonts w:asciiTheme="majorHAnsi" w:eastAsiaTheme="majorEastAsia" w:hAnsiTheme="majorHAnsi" w:cstheme="majorBidi"/>
                <w:b/>
                <w:bCs/>
                <w:color w:val="2E74B5" w:themeColor="accent1" w:themeShade="BF"/>
                <w:sz w:val="32"/>
                <w:szCs w:val="28"/>
                <w:lang w:val="nl-BE"/>
              </w:rPr>
            </w:pPr>
          </w:p>
        </w:tc>
      </w:tr>
      <w:tr w:rsidR="00567EAE" w:rsidRPr="00001849" w14:paraId="1494CA5D" w14:textId="77777777" w:rsidTr="00765EDC">
        <w:tc>
          <w:tcPr>
            <w:tcW w:w="13745" w:type="dxa"/>
            <w:gridSpan w:val="3"/>
          </w:tcPr>
          <w:p w14:paraId="7C2B4E5A" w14:textId="77777777" w:rsidR="00567EAE" w:rsidRDefault="00567EAE" w:rsidP="00567EA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469CF74" w14:textId="77777777" w:rsidR="00567EAE" w:rsidRDefault="00567EAE" w:rsidP="00567EA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A485941" w14:textId="77777777" w:rsidR="00567EAE" w:rsidRPr="00567EAE" w:rsidRDefault="00567EAE" w:rsidP="00567EAE">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01849" w14:paraId="0CC9ED9C" w14:textId="77777777" w:rsidTr="00E17723">
        <w:tc>
          <w:tcPr>
            <w:tcW w:w="1980" w:type="dxa"/>
          </w:tcPr>
          <w:p w14:paraId="2B240AA8" w14:textId="77777777" w:rsidR="005B33B1" w:rsidRPr="00B07AC9" w:rsidRDefault="005B33B1" w:rsidP="0044168D">
            <w:pPr>
              <w:rPr>
                <w:b/>
                <w:sz w:val="32"/>
                <w:szCs w:val="32"/>
                <w:lang w:val="nl-BE"/>
              </w:rPr>
            </w:pPr>
          </w:p>
        </w:tc>
        <w:tc>
          <w:tcPr>
            <w:tcW w:w="11765" w:type="dxa"/>
            <w:gridSpan w:val="2"/>
            <w:shd w:val="clear" w:color="auto" w:fill="auto"/>
          </w:tcPr>
          <w:p w14:paraId="20B9A3B4" w14:textId="77777777" w:rsidR="005B33B1" w:rsidRPr="00382324" w:rsidRDefault="005B33B1" w:rsidP="0044168D">
            <w:pPr>
              <w:rPr>
                <w:rFonts w:asciiTheme="majorHAnsi" w:eastAsiaTheme="majorEastAsia" w:hAnsiTheme="majorHAnsi" w:cstheme="majorBidi"/>
                <w:b/>
                <w:bCs/>
                <w:color w:val="2E74B5" w:themeColor="accent1" w:themeShade="BF"/>
                <w:sz w:val="32"/>
                <w:szCs w:val="28"/>
                <w:lang w:val="nl-BE"/>
              </w:rPr>
            </w:pPr>
          </w:p>
        </w:tc>
      </w:tr>
      <w:tr w:rsidR="00916F5F" w:rsidRPr="0062542F" w14:paraId="644306E8" w14:textId="77777777" w:rsidTr="0062542F">
        <w:trPr>
          <w:trHeight w:val="1370"/>
        </w:trPr>
        <w:tc>
          <w:tcPr>
            <w:tcW w:w="1980" w:type="dxa"/>
          </w:tcPr>
          <w:p w14:paraId="39AD3C82" w14:textId="77777777" w:rsidR="00916F5F" w:rsidRDefault="00916F5F" w:rsidP="0044168D">
            <w:pPr>
              <w:spacing w:after="0" w:line="240" w:lineRule="auto"/>
              <w:jc w:val="both"/>
              <w:rPr>
                <w:rFonts w:cs="Calibri"/>
                <w:lang w:val="nl-BE"/>
              </w:rPr>
            </w:pPr>
            <w:r>
              <w:rPr>
                <w:rFonts w:cs="Calibri"/>
                <w:lang w:val="nl-BE"/>
              </w:rPr>
              <w:t>WVV</w:t>
            </w:r>
          </w:p>
        </w:tc>
        <w:tc>
          <w:tcPr>
            <w:tcW w:w="5812" w:type="dxa"/>
            <w:shd w:val="clear" w:color="auto" w:fill="auto"/>
          </w:tcPr>
          <w:p w14:paraId="45F721F7" w14:textId="4D97497C" w:rsidR="00916F5F" w:rsidRPr="004C414C" w:rsidRDefault="007B6823" w:rsidP="0044168D">
            <w:pPr>
              <w:spacing w:after="0" w:line="240" w:lineRule="auto"/>
              <w:jc w:val="both"/>
              <w:rPr>
                <w:rFonts w:cstheme="minorHAnsi"/>
                <w:lang w:val="nl-BE"/>
              </w:rPr>
            </w:pPr>
            <w:hyperlink w:anchor="_Amendement_542" w:history="1">
              <w:r w:rsidR="00916F5F" w:rsidRPr="007B6823">
                <w:rPr>
                  <w:rStyle w:val="Hyperlink"/>
                  <w:rFonts w:cstheme="minorHAnsi"/>
                  <w:lang w:val="nl-NL"/>
                </w:rPr>
                <w:t>Wanneer aan één of een reeks aandelen andere rechten zijn verbonden dan aan andere aandelen uitgegeven door dezelfde vennootschap, dan m</w:t>
              </w:r>
              <w:r w:rsidR="00916F5F" w:rsidRPr="007B6823">
                <w:rPr>
                  <w:rStyle w:val="Hyperlink"/>
                  <w:rFonts w:cstheme="minorHAnsi"/>
                  <w:lang w:val="nl-NL"/>
                </w:rPr>
                <w:t>a</w:t>
              </w:r>
              <w:r w:rsidR="00916F5F" w:rsidRPr="007B6823">
                <w:rPr>
                  <w:rStyle w:val="Hyperlink"/>
                  <w:rFonts w:cstheme="minorHAnsi"/>
                  <w:lang w:val="nl-NL"/>
                </w:rPr>
                <w:t xml:space="preserve">akt elk van dergelijke reeksen een soort uit ten opzichte van de andere reeksen van aandelen. </w:t>
              </w:r>
              <w:r w:rsidR="00916F5F" w:rsidRPr="007B6823">
                <w:rPr>
                  <w:rStyle w:val="Hyperlink"/>
                  <w:rFonts w:cstheme="minorHAnsi"/>
                  <w:lang w:val="nl-BE"/>
                </w:rPr>
                <w:t>Aandelen met verschillend stemrecht vormen steeds aparte soorten.</w:t>
              </w:r>
            </w:hyperlink>
          </w:p>
        </w:tc>
        <w:tc>
          <w:tcPr>
            <w:tcW w:w="5953" w:type="dxa"/>
            <w:shd w:val="clear" w:color="auto" w:fill="auto"/>
          </w:tcPr>
          <w:p w14:paraId="34DED94C" w14:textId="41B9AB85" w:rsidR="00916F5F" w:rsidRPr="00916F5F" w:rsidRDefault="007B6823" w:rsidP="0044168D">
            <w:pPr>
              <w:spacing w:after="0" w:line="240" w:lineRule="auto"/>
              <w:jc w:val="both"/>
              <w:rPr>
                <w:rFonts w:cstheme="minorHAnsi"/>
                <w:lang w:val="fr-FR"/>
              </w:rPr>
            </w:pPr>
            <w:hyperlink w:anchor="_Amendement_542_1" w:history="1">
              <w:r w:rsidR="00916F5F" w:rsidRPr="007B6823">
                <w:rPr>
                  <w:rStyle w:val="Hyperlink"/>
                  <w:rFonts w:cstheme="minorHAnsi"/>
                  <w:lang w:val="fr-BE"/>
                </w:rPr>
                <w:t>Lorsqu’il est attaché à une action ou à une série d’actions d’autres droits que ceux attachés à d’autres actions émises par la même société, chacune de ces séries constitue une classe à l’égard des autres séries d’actions. Les actions avec des droits de vote différents constituent toujours des classes distinctes.</w:t>
              </w:r>
            </w:hyperlink>
          </w:p>
        </w:tc>
      </w:tr>
      <w:tr w:rsidR="0050166D" w:rsidRPr="0062542F" w14:paraId="7F25104F" w14:textId="77777777" w:rsidTr="0050166D">
        <w:trPr>
          <w:trHeight w:val="367"/>
        </w:trPr>
        <w:tc>
          <w:tcPr>
            <w:tcW w:w="1980" w:type="dxa"/>
          </w:tcPr>
          <w:p w14:paraId="529906D4" w14:textId="244A0707" w:rsidR="0050166D" w:rsidRDefault="0050166D" w:rsidP="0044168D">
            <w:pPr>
              <w:spacing w:after="0" w:line="240" w:lineRule="auto"/>
              <w:jc w:val="both"/>
              <w:rPr>
                <w:rFonts w:cs="Calibri"/>
                <w:lang w:val="nl-BE"/>
              </w:rPr>
            </w:pPr>
            <w:proofErr w:type="spellStart"/>
            <w:r w:rsidRPr="003F6943">
              <w:t>Ontwerp</w:t>
            </w:r>
            <w:proofErr w:type="spellEnd"/>
          </w:p>
        </w:tc>
        <w:tc>
          <w:tcPr>
            <w:tcW w:w="5812" w:type="dxa"/>
            <w:shd w:val="clear" w:color="auto" w:fill="auto"/>
          </w:tcPr>
          <w:p w14:paraId="53A7D35F" w14:textId="46FC52A9" w:rsidR="0050166D" w:rsidRPr="00D41C14" w:rsidRDefault="0050166D" w:rsidP="0044168D">
            <w:pPr>
              <w:spacing w:after="0" w:line="240" w:lineRule="auto"/>
              <w:jc w:val="both"/>
              <w:rPr>
                <w:rFonts w:cstheme="minorHAnsi"/>
                <w:lang w:val="nl-NL"/>
              </w:rPr>
            </w:pPr>
            <w:proofErr w:type="spellStart"/>
            <w:r w:rsidRPr="003F6943">
              <w:t>Geen</w:t>
            </w:r>
            <w:proofErr w:type="spellEnd"/>
            <w:r w:rsidRPr="003F6943">
              <w:t xml:space="preserve"> </w:t>
            </w:r>
            <w:proofErr w:type="spellStart"/>
            <w:r w:rsidRPr="003F6943">
              <w:t>artikel</w:t>
            </w:r>
            <w:proofErr w:type="spellEnd"/>
            <w:r>
              <w:t>.</w:t>
            </w:r>
          </w:p>
        </w:tc>
        <w:tc>
          <w:tcPr>
            <w:tcW w:w="5953" w:type="dxa"/>
            <w:shd w:val="clear" w:color="auto" w:fill="auto"/>
          </w:tcPr>
          <w:p w14:paraId="6864D3FA" w14:textId="58FC034C" w:rsidR="0050166D" w:rsidRPr="00D41C14" w:rsidRDefault="0050166D" w:rsidP="0044168D">
            <w:pPr>
              <w:spacing w:after="0" w:line="240" w:lineRule="auto"/>
              <w:jc w:val="both"/>
              <w:rPr>
                <w:rFonts w:cstheme="minorHAnsi"/>
                <w:lang w:val="fr-BE"/>
              </w:rPr>
            </w:pPr>
            <w:r>
              <w:t xml:space="preserve">Pas </w:t>
            </w:r>
            <w:proofErr w:type="spellStart"/>
            <w:r>
              <w:t>d’article</w:t>
            </w:r>
            <w:proofErr w:type="spellEnd"/>
            <w:r>
              <w:t>.</w:t>
            </w:r>
          </w:p>
        </w:tc>
      </w:tr>
      <w:tr w:rsidR="0050166D" w:rsidRPr="00B96E6D" w14:paraId="4AA3F4A1" w14:textId="77777777" w:rsidTr="0062542F">
        <w:trPr>
          <w:trHeight w:val="401"/>
        </w:trPr>
        <w:tc>
          <w:tcPr>
            <w:tcW w:w="1980" w:type="dxa"/>
          </w:tcPr>
          <w:p w14:paraId="7A6CEB5D" w14:textId="77777777" w:rsidR="0050166D" w:rsidRPr="00B96E6D" w:rsidRDefault="0050166D" w:rsidP="0044168D">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F8E3D01" w14:textId="77777777" w:rsidR="0050166D" w:rsidRPr="00B96E6D" w:rsidRDefault="0050166D" w:rsidP="0044168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EC730B2" w14:textId="77777777" w:rsidR="0050166D" w:rsidRPr="00D41C14" w:rsidRDefault="0050166D" w:rsidP="0044168D">
            <w:pPr>
              <w:spacing w:after="0" w:line="240" w:lineRule="auto"/>
              <w:jc w:val="both"/>
              <w:rPr>
                <w:rFonts w:cstheme="minorHAnsi"/>
                <w:lang w:val="fr-BE"/>
              </w:rPr>
            </w:pPr>
            <w:r>
              <w:rPr>
                <w:rFonts w:cstheme="minorHAnsi"/>
                <w:lang w:val="fr-BE"/>
              </w:rPr>
              <w:t>Pas d’article.</w:t>
            </w:r>
          </w:p>
        </w:tc>
      </w:tr>
      <w:tr w:rsidR="0050166D" w:rsidRPr="00B96E6D" w14:paraId="27EC329C" w14:textId="77777777" w:rsidTr="0062542F">
        <w:trPr>
          <w:trHeight w:val="413"/>
        </w:trPr>
        <w:tc>
          <w:tcPr>
            <w:tcW w:w="1980" w:type="dxa"/>
          </w:tcPr>
          <w:p w14:paraId="1ADF5DC6" w14:textId="77777777" w:rsidR="0050166D" w:rsidRPr="003F6943" w:rsidRDefault="0050166D" w:rsidP="0044168D">
            <w:pPr>
              <w:spacing w:after="0"/>
            </w:pPr>
            <w:proofErr w:type="spellStart"/>
            <w:r>
              <w:t>MvT</w:t>
            </w:r>
            <w:proofErr w:type="spellEnd"/>
          </w:p>
        </w:tc>
        <w:tc>
          <w:tcPr>
            <w:tcW w:w="5812" w:type="dxa"/>
            <w:shd w:val="clear" w:color="auto" w:fill="auto"/>
          </w:tcPr>
          <w:p w14:paraId="061D26FC" w14:textId="77777777" w:rsidR="0050166D" w:rsidRPr="00B566A5" w:rsidRDefault="0050166D" w:rsidP="0044168D">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276D51E9" w14:textId="77777777" w:rsidR="0050166D" w:rsidRDefault="0050166D" w:rsidP="0044168D">
            <w:pPr>
              <w:spacing w:after="0"/>
            </w:pPr>
            <w:r w:rsidRPr="00B566A5">
              <w:t xml:space="preserve">Pas de </w:t>
            </w:r>
            <w:proofErr w:type="spellStart"/>
            <w:r w:rsidRPr="00B566A5">
              <w:t>remarques</w:t>
            </w:r>
            <w:proofErr w:type="spellEnd"/>
            <w:r>
              <w:t>.</w:t>
            </w:r>
          </w:p>
        </w:tc>
      </w:tr>
      <w:tr w:rsidR="0050166D" w:rsidRPr="00B96E6D" w14:paraId="30FE3778" w14:textId="77777777" w:rsidTr="0062542F">
        <w:trPr>
          <w:trHeight w:val="418"/>
        </w:trPr>
        <w:tc>
          <w:tcPr>
            <w:tcW w:w="1980" w:type="dxa"/>
          </w:tcPr>
          <w:p w14:paraId="2B5E51C8" w14:textId="77777777" w:rsidR="0050166D" w:rsidRPr="003F6943" w:rsidRDefault="0050166D" w:rsidP="0044168D">
            <w:pPr>
              <w:spacing w:after="0"/>
            </w:pPr>
            <w:proofErr w:type="spellStart"/>
            <w:r>
              <w:t>RvSt</w:t>
            </w:r>
            <w:proofErr w:type="spellEnd"/>
          </w:p>
        </w:tc>
        <w:tc>
          <w:tcPr>
            <w:tcW w:w="5812" w:type="dxa"/>
            <w:shd w:val="clear" w:color="auto" w:fill="auto"/>
          </w:tcPr>
          <w:p w14:paraId="5C742797" w14:textId="77777777" w:rsidR="0050166D" w:rsidRPr="00B566A5" w:rsidRDefault="0050166D" w:rsidP="0044168D">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F1FC610" w14:textId="77777777" w:rsidR="0050166D" w:rsidRDefault="0050166D" w:rsidP="0044168D">
            <w:pPr>
              <w:spacing w:after="0"/>
            </w:pPr>
            <w:r w:rsidRPr="00B566A5">
              <w:t xml:space="preserve">Pas de </w:t>
            </w:r>
            <w:proofErr w:type="spellStart"/>
            <w:r w:rsidRPr="00B566A5">
              <w:t>remarques</w:t>
            </w:r>
            <w:proofErr w:type="spellEnd"/>
            <w:r>
              <w:t>.</w:t>
            </w:r>
          </w:p>
        </w:tc>
      </w:tr>
      <w:tr w:rsidR="00001849" w:rsidRPr="00112AF5" w14:paraId="2DA8CF13" w14:textId="77777777" w:rsidTr="0062542F">
        <w:trPr>
          <w:trHeight w:val="418"/>
        </w:trPr>
        <w:tc>
          <w:tcPr>
            <w:tcW w:w="1980" w:type="dxa"/>
          </w:tcPr>
          <w:p w14:paraId="61083CF0" w14:textId="401CD508" w:rsidR="00001849" w:rsidRDefault="00001849" w:rsidP="007B6823">
            <w:pPr>
              <w:pStyle w:val="Kop1"/>
            </w:pPr>
            <w:bookmarkStart w:id="0" w:name="_Amendement_542"/>
            <w:bookmarkStart w:id="1" w:name="_Amendement_542_1"/>
            <w:bookmarkStart w:id="2" w:name="_GoBack"/>
            <w:bookmarkEnd w:id="0"/>
            <w:bookmarkEnd w:id="1"/>
            <w:bookmarkEnd w:id="2"/>
            <w:proofErr w:type="spellStart"/>
            <w:r>
              <w:lastRenderedPageBreak/>
              <w:t>Amendement</w:t>
            </w:r>
            <w:proofErr w:type="spellEnd"/>
            <w:r>
              <w:t xml:space="preserve"> 542</w:t>
            </w:r>
          </w:p>
        </w:tc>
        <w:tc>
          <w:tcPr>
            <w:tcW w:w="5812" w:type="dxa"/>
            <w:shd w:val="clear" w:color="auto" w:fill="auto"/>
          </w:tcPr>
          <w:p w14:paraId="4B77838F" w14:textId="77777777" w:rsidR="00112AF5" w:rsidRDefault="00112AF5" w:rsidP="00112AF5">
            <w:pPr>
              <w:spacing w:after="0"/>
              <w:jc w:val="both"/>
              <w:rPr>
                <w:lang w:val="nl-NL"/>
              </w:rPr>
            </w:pPr>
            <w:r w:rsidRPr="00112AF5">
              <w:rPr>
                <w:lang w:val="nl-NL"/>
              </w:rPr>
              <w:t xml:space="preserve">De tekst is die van artikel 5:48, aangepast aan de coöperatieve eigenheid (zie de toelichting bij artikel 6:44). </w:t>
            </w:r>
          </w:p>
          <w:p w14:paraId="13F803CE" w14:textId="77777777" w:rsidR="00112AF5" w:rsidRPr="00112AF5" w:rsidRDefault="00112AF5" w:rsidP="00112AF5">
            <w:pPr>
              <w:spacing w:after="0"/>
              <w:jc w:val="both"/>
              <w:rPr>
                <w:lang w:val="nl-NL"/>
              </w:rPr>
            </w:pPr>
          </w:p>
          <w:p w14:paraId="42FEE2D6" w14:textId="77777777" w:rsidR="00112AF5" w:rsidRDefault="00112AF5" w:rsidP="00112AF5">
            <w:pPr>
              <w:spacing w:after="0"/>
              <w:jc w:val="both"/>
              <w:rPr>
                <w:lang w:val="nl-NL"/>
              </w:rPr>
            </w:pPr>
            <w:r w:rsidRPr="00112AF5">
              <w:rPr>
                <w:lang w:val="nl-NL"/>
              </w:rPr>
              <w:t xml:space="preserve">Met betrekking tot de artikelen 6:44 in 6:46 zijn er in feite twee verschillende situaties te onderscheiden: </w:t>
            </w:r>
          </w:p>
          <w:p w14:paraId="6D69EEB8" w14:textId="77777777" w:rsidR="00112AF5" w:rsidRPr="00112AF5" w:rsidRDefault="00112AF5" w:rsidP="00112AF5">
            <w:pPr>
              <w:spacing w:after="0"/>
              <w:jc w:val="both"/>
              <w:rPr>
                <w:lang w:val="nl-NL"/>
              </w:rPr>
            </w:pPr>
          </w:p>
          <w:p w14:paraId="4750F612" w14:textId="0623235D" w:rsidR="00112AF5" w:rsidRDefault="00112AF5" w:rsidP="00112AF5">
            <w:pPr>
              <w:spacing w:after="0"/>
              <w:jc w:val="both"/>
              <w:rPr>
                <w:lang w:val="nl-NL"/>
              </w:rPr>
            </w:pPr>
            <w:r w:rsidRPr="00112AF5">
              <w:rPr>
                <w:lang w:val="nl-NL"/>
              </w:rPr>
              <w:t xml:space="preserve">Ofwel worden aan aandelen bepaalde </w:t>
            </w:r>
            <w:r>
              <w:rPr>
                <w:lang w:val="nl-NL"/>
              </w:rPr>
              <w:t>voorrechten (bij</w:t>
            </w:r>
            <w:r w:rsidRPr="00112AF5">
              <w:rPr>
                <w:lang w:val="nl-NL"/>
              </w:rPr>
              <w:t>voorbeeld: meervoudig stemrecht, vetorecht of preferente dividenden) gekoppeld, ongeacht wie de houder is van die aandelen. In dat geval vormen die aandelen specifieke soorten van aandelen. Bijgevolg impliceert de overdracht en overgang van die aandelen ook de overd</w:t>
            </w:r>
            <w:r>
              <w:rPr>
                <w:lang w:val="nl-NL"/>
              </w:rPr>
              <w:t>racht en overgang van die rech</w:t>
            </w:r>
            <w:r w:rsidRPr="00112AF5">
              <w:rPr>
                <w:lang w:val="nl-NL"/>
              </w:rPr>
              <w:t xml:space="preserve">ten. Een concreet voorbeeld: als men aan bepaalde aandelen die in het bezit zijn van de oprichters een vetorecht koppelt (die aandelen vormen dan een aparte soort van aandelen), omdat men die oprichters specifiek wil beschermen, dan moet men aanvaarden dat die aandelen, ook wanneer zij niet meer in handen zijn van die oprichters, aan de houder ervan verder dat vetorecht blijven verlenen, omdat het gekoppeld is aan het aandeel. </w:t>
            </w:r>
          </w:p>
          <w:p w14:paraId="2A21CAB3" w14:textId="77777777" w:rsidR="00112AF5" w:rsidRPr="00112AF5" w:rsidRDefault="00112AF5" w:rsidP="00112AF5">
            <w:pPr>
              <w:spacing w:after="0"/>
              <w:jc w:val="both"/>
              <w:rPr>
                <w:lang w:val="nl-NL"/>
              </w:rPr>
            </w:pPr>
          </w:p>
          <w:p w14:paraId="1416BAB3" w14:textId="3448F1F2" w:rsidR="00001849" w:rsidRPr="00112AF5" w:rsidRDefault="00112AF5" w:rsidP="00112AF5">
            <w:pPr>
              <w:spacing w:after="0"/>
              <w:jc w:val="both"/>
              <w:rPr>
                <w:lang w:val="nl-NL"/>
              </w:rPr>
            </w:pPr>
            <w:r w:rsidRPr="00112AF5">
              <w:rPr>
                <w:lang w:val="nl-NL"/>
              </w:rPr>
              <w:t>Ofwel worden aan sommige aandeelhouders bepaalde bijzondere rechten toegeke</w:t>
            </w:r>
            <w:r>
              <w:rPr>
                <w:lang w:val="nl-NL"/>
              </w:rPr>
              <w:t>nd, omdat zij een bepaalde hoe</w:t>
            </w:r>
            <w:r w:rsidRPr="00112AF5">
              <w:rPr>
                <w:lang w:val="nl-NL"/>
              </w:rPr>
              <w:t xml:space="preserve">danigheid bezitten. Zo kunnen aan een oprichter die </w:t>
            </w:r>
            <w:proofErr w:type="gramStart"/>
            <w:r w:rsidRPr="00112AF5">
              <w:rPr>
                <w:lang w:val="nl-NL"/>
              </w:rPr>
              <w:t>aandelen bezit</w:t>
            </w:r>
            <w:proofErr w:type="gramEnd"/>
            <w:r w:rsidRPr="00112AF5">
              <w:rPr>
                <w:lang w:val="nl-NL"/>
              </w:rPr>
              <w:t xml:space="preserve"> bepaalde aanvullende stemrechten worden toegekend omdat hij oprichter is, en zulks voor zolang hij aandeelhouder blijft. Als die oprichter zijn aandelen verkoopt aan een niet- oprichter verdwijnen die sp</w:t>
            </w:r>
            <w:r>
              <w:rPr>
                <w:lang w:val="nl-NL"/>
              </w:rPr>
              <w:t>ecifieke rechten, omdat de per</w:t>
            </w:r>
            <w:r w:rsidRPr="00112AF5">
              <w:rPr>
                <w:lang w:val="nl-NL"/>
              </w:rPr>
              <w:t xml:space="preserve">soon die de </w:t>
            </w:r>
            <w:proofErr w:type="gramStart"/>
            <w:r w:rsidRPr="00112AF5">
              <w:rPr>
                <w:lang w:val="nl-NL"/>
              </w:rPr>
              <w:t>aandelen bezit</w:t>
            </w:r>
            <w:proofErr w:type="gramEnd"/>
            <w:r w:rsidRPr="00112AF5">
              <w:rPr>
                <w:lang w:val="nl-NL"/>
              </w:rPr>
              <w:t xml:space="preserve"> niet langer de hoedanigheid van oprichter heeft en de oprichter zelf niet </w:t>
            </w:r>
            <w:r w:rsidRPr="00112AF5">
              <w:rPr>
                <w:lang w:val="nl-NL"/>
              </w:rPr>
              <w:lastRenderedPageBreak/>
              <w:t xml:space="preserve">langer aandeelhouder is. In dat geval spreekt men niet over soorten van aandelen. </w:t>
            </w:r>
          </w:p>
        </w:tc>
        <w:tc>
          <w:tcPr>
            <w:tcW w:w="5953" w:type="dxa"/>
            <w:shd w:val="clear" w:color="auto" w:fill="auto"/>
          </w:tcPr>
          <w:p w14:paraId="004BCCEA" w14:textId="77777777" w:rsidR="005F147F" w:rsidRDefault="005F147F" w:rsidP="005F147F">
            <w:pPr>
              <w:spacing w:after="0"/>
              <w:jc w:val="both"/>
              <w:rPr>
                <w:lang w:val="fr-FR"/>
              </w:rPr>
            </w:pPr>
            <w:r w:rsidRPr="005F147F">
              <w:rPr>
                <w:lang w:val="fr-FR"/>
              </w:rPr>
              <w:lastRenderedPageBreak/>
              <w:t xml:space="preserve">Le texte est celui de l’article </w:t>
            </w:r>
            <w:proofErr w:type="gramStart"/>
            <w:r w:rsidRPr="005F147F">
              <w:rPr>
                <w:lang w:val="fr-FR"/>
              </w:rPr>
              <w:t>5:</w:t>
            </w:r>
            <w:proofErr w:type="gramEnd"/>
            <w:r w:rsidRPr="005F147F">
              <w:rPr>
                <w:lang w:val="fr-FR"/>
              </w:rPr>
              <w:t xml:space="preserve">48, adapté à la particularité </w:t>
            </w:r>
            <w:proofErr w:type="spellStart"/>
            <w:r w:rsidRPr="005F147F">
              <w:rPr>
                <w:lang w:val="fr-FR"/>
              </w:rPr>
              <w:t>cooperative</w:t>
            </w:r>
            <w:proofErr w:type="spellEnd"/>
            <w:r w:rsidRPr="005F147F">
              <w:rPr>
                <w:lang w:val="fr-FR"/>
              </w:rPr>
              <w:t xml:space="preserve"> (</w:t>
            </w:r>
            <w:proofErr w:type="spellStart"/>
            <w:r w:rsidRPr="005F147F">
              <w:rPr>
                <w:lang w:val="fr-FR"/>
              </w:rPr>
              <w:t>voy</w:t>
            </w:r>
            <w:proofErr w:type="spellEnd"/>
            <w:r w:rsidRPr="005F147F">
              <w:rPr>
                <w:lang w:val="fr-FR"/>
              </w:rPr>
              <w:t xml:space="preserve">. </w:t>
            </w:r>
            <w:proofErr w:type="gramStart"/>
            <w:r w:rsidRPr="005F147F">
              <w:rPr>
                <w:lang w:val="fr-FR"/>
              </w:rPr>
              <w:t>la</w:t>
            </w:r>
            <w:proofErr w:type="gramEnd"/>
            <w:r w:rsidRPr="005F147F">
              <w:rPr>
                <w:lang w:val="fr-FR"/>
              </w:rPr>
              <w:t xml:space="preserve"> motivation sous l’article 6:44). </w:t>
            </w:r>
          </w:p>
          <w:p w14:paraId="0E5D1D34" w14:textId="77777777" w:rsidR="005F147F" w:rsidRPr="005F147F" w:rsidRDefault="005F147F" w:rsidP="005F147F">
            <w:pPr>
              <w:spacing w:after="0"/>
              <w:jc w:val="both"/>
              <w:rPr>
                <w:lang w:val="fr-FR"/>
              </w:rPr>
            </w:pPr>
          </w:p>
          <w:p w14:paraId="7700DC0F" w14:textId="77777777" w:rsidR="005F147F" w:rsidRDefault="005F147F" w:rsidP="005F147F">
            <w:pPr>
              <w:spacing w:after="0"/>
              <w:jc w:val="both"/>
              <w:rPr>
                <w:lang w:val="fr-FR"/>
              </w:rPr>
            </w:pPr>
            <w:r w:rsidRPr="005F147F">
              <w:rPr>
                <w:lang w:val="fr-FR"/>
              </w:rPr>
              <w:t xml:space="preserve">En ce qui concerne les articles </w:t>
            </w:r>
            <w:proofErr w:type="gramStart"/>
            <w:r w:rsidRPr="005F147F">
              <w:rPr>
                <w:lang w:val="fr-FR"/>
              </w:rPr>
              <w:t>6:</w:t>
            </w:r>
            <w:proofErr w:type="gramEnd"/>
            <w:r w:rsidRPr="005F147F">
              <w:rPr>
                <w:lang w:val="fr-FR"/>
              </w:rPr>
              <w:t xml:space="preserve">44 en 6:46, il y en a deux situations différentes à distinguer: </w:t>
            </w:r>
          </w:p>
          <w:p w14:paraId="25361202" w14:textId="77777777" w:rsidR="005F147F" w:rsidRPr="005F147F" w:rsidRDefault="005F147F" w:rsidP="005F147F">
            <w:pPr>
              <w:spacing w:after="0"/>
              <w:jc w:val="both"/>
              <w:rPr>
                <w:lang w:val="fr-FR"/>
              </w:rPr>
            </w:pPr>
          </w:p>
          <w:p w14:paraId="77072E59" w14:textId="70E17826" w:rsidR="005F147F" w:rsidRDefault="005F147F" w:rsidP="005F147F">
            <w:pPr>
              <w:spacing w:after="0"/>
              <w:jc w:val="both"/>
              <w:rPr>
                <w:lang w:val="fr-FR"/>
              </w:rPr>
            </w:pPr>
            <w:r w:rsidRPr="005F147F">
              <w:rPr>
                <w:lang w:val="fr-FR"/>
              </w:rPr>
              <w:t>Soit certains droits privilégiés (tels que, p.ex., des droits de vote multiples ou des droit</w:t>
            </w:r>
            <w:r>
              <w:rPr>
                <w:lang w:val="fr-FR"/>
              </w:rPr>
              <w:t>s de véto, ou encore, des divi</w:t>
            </w:r>
            <w:r w:rsidRPr="005F147F">
              <w:rPr>
                <w:lang w:val="fr-FR"/>
              </w:rPr>
              <w:t>dendes privilégiés) sont attachés à des actions, peu importe qui détient ces actions. Dans un tel cas, ces actions forment en effet des classes spécifiques. Or, il s’</w:t>
            </w:r>
            <w:proofErr w:type="spellStart"/>
            <w:r w:rsidRPr="005F147F">
              <w:rPr>
                <w:lang w:val="fr-FR"/>
              </w:rPr>
              <w:t>en suit</w:t>
            </w:r>
            <w:proofErr w:type="spellEnd"/>
            <w:r w:rsidRPr="005F147F">
              <w:rPr>
                <w:lang w:val="fr-FR"/>
              </w:rPr>
              <w:t xml:space="preserve"> que, si ces actions sont transférées, ces droits sont également transférés. Pour prendre un exemple </w:t>
            </w:r>
            <w:proofErr w:type="gramStart"/>
            <w:r w:rsidRPr="005F147F">
              <w:rPr>
                <w:lang w:val="fr-FR"/>
              </w:rPr>
              <w:t>concret:</w:t>
            </w:r>
            <w:proofErr w:type="gramEnd"/>
            <w:r w:rsidRPr="005F147F">
              <w:rPr>
                <w:lang w:val="fr-FR"/>
              </w:rPr>
              <w:t xml:space="preserve"> si on attache un droit de véto à certaines actions détenues par des fondateurs (qui formeront alors une classe séparée), parce que l’on veut donner une protection spécifique à ces fondateurs, l’on doit accepter que si ces actions ne se trouvent plus aux mains de ces fondateurs, elles continuent quand même à fournir au nouvel détenteur ce droit de véto, parce que ce droit est attaché à l’action. </w:t>
            </w:r>
          </w:p>
          <w:p w14:paraId="14CB4D3B" w14:textId="77777777" w:rsidR="005F147F" w:rsidRPr="005F147F" w:rsidRDefault="005F147F" w:rsidP="005F147F">
            <w:pPr>
              <w:spacing w:after="0"/>
              <w:jc w:val="both"/>
              <w:rPr>
                <w:lang w:val="fr-FR"/>
              </w:rPr>
            </w:pPr>
          </w:p>
          <w:p w14:paraId="47053400" w14:textId="27F21D5C" w:rsidR="00001849" w:rsidRPr="00112AF5" w:rsidRDefault="005F147F" w:rsidP="005F147F">
            <w:pPr>
              <w:spacing w:after="0"/>
              <w:jc w:val="both"/>
              <w:rPr>
                <w:lang w:val="nl-NL"/>
              </w:rPr>
            </w:pPr>
            <w:r w:rsidRPr="005F147F">
              <w:rPr>
                <w:lang w:val="fr-FR"/>
              </w:rPr>
              <w:t xml:space="preserve">Soit certains droits spécifiques sont </w:t>
            </w:r>
            <w:proofErr w:type="gramStart"/>
            <w:r w:rsidRPr="005F147F">
              <w:rPr>
                <w:lang w:val="fr-FR"/>
              </w:rPr>
              <w:t>ont</w:t>
            </w:r>
            <w:proofErr w:type="gramEnd"/>
            <w:r w:rsidRPr="005F147F">
              <w:rPr>
                <w:lang w:val="fr-FR"/>
              </w:rPr>
              <w:t xml:space="preserve"> accordés à certains actionnaires, à cause d’une certaine qualité qu’ils possèdent. Ainsi, un fondateur détenant des actions peut se voir accorder certains droits de vote supplémentaires, parce qu’il est fondateur, et aussi longtemps qu’il reste actionnaire. Si ce fondateur vend ses actions à un non-fondateur, ces droits spécifiques disparaissent, parce que la personne qui détient les actions n’a plus cette qualité de fondateur, et que le fondateur lui-même n’est plus actionnaire. Dans ce cas-là, on ne parle pas de classes d’actions. </w:t>
            </w:r>
          </w:p>
        </w:tc>
      </w:tr>
    </w:tbl>
    <w:p w14:paraId="23A2C08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17B4" w14:textId="77777777" w:rsidR="00197C44" w:rsidRDefault="00197C44" w:rsidP="000D42B6">
      <w:pPr>
        <w:spacing w:after="0" w:line="240" w:lineRule="auto"/>
      </w:pPr>
      <w:r>
        <w:separator/>
      </w:r>
    </w:p>
  </w:endnote>
  <w:endnote w:type="continuationSeparator" w:id="0">
    <w:p w14:paraId="4ABFE9E9" w14:textId="77777777" w:rsidR="00197C44" w:rsidRDefault="00197C4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3340" w14:textId="77777777" w:rsidR="00197C44" w:rsidRDefault="00197C44" w:rsidP="000D42B6">
      <w:pPr>
        <w:spacing w:after="0" w:line="240" w:lineRule="auto"/>
      </w:pPr>
      <w:r>
        <w:separator/>
      </w:r>
    </w:p>
  </w:footnote>
  <w:footnote w:type="continuationSeparator" w:id="0">
    <w:p w14:paraId="5B41CCEA" w14:textId="77777777" w:rsidR="00197C44" w:rsidRDefault="00197C4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B6C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1849"/>
    <w:rsid w:val="00010452"/>
    <w:rsid w:val="00034AA1"/>
    <w:rsid w:val="00045500"/>
    <w:rsid w:val="00047A70"/>
    <w:rsid w:val="00053660"/>
    <w:rsid w:val="0006172F"/>
    <w:rsid w:val="000B434D"/>
    <w:rsid w:val="000D42B6"/>
    <w:rsid w:val="00112AF5"/>
    <w:rsid w:val="00153A4F"/>
    <w:rsid w:val="001777AA"/>
    <w:rsid w:val="00197C44"/>
    <w:rsid w:val="001A0A02"/>
    <w:rsid w:val="001C4D4C"/>
    <w:rsid w:val="00200CB2"/>
    <w:rsid w:val="00202051"/>
    <w:rsid w:val="00266AFF"/>
    <w:rsid w:val="002A3467"/>
    <w:rsid w:val="002B0C38"/>
    <w:rsid w:val="002E2C50"/>
    <w:rsid w:val="00311F1A"/>
    <w:rsid w:val="00393BDA"/>
    <w:rsid w:val="003B05A2"/>
    <w:rsid w:val="003D46FE"/>
    <w:rsid w:val="003D55CF"/>
    <w:rsid w:val="00417C7D"/>
    <w:rsid w:val="00427696"/>
    <w:rsid w:val="0044168D"/>
    <w:rsid w:val="00473F87"/>
    <w:rsid w:val="00475FC8"/>
    <w:rsid w:val="0050166D"/>
    <w:rsid w:val="00503582"/>
    <w:rsid w:val="00512C24"/>
    <w:rsid w:val="005407B7"/>
    <w:rsid w:val="00552278"/>
    <w:rsid w:val="00567EAE"/>
    <w:rsid w:val="0057031D"/>
    <w:rsid w:val="005974AD"/>
    <w:rsid w:val="005A0621"/>
    <w:rsid w:val="005B33B1"/>
    <w:rsid w:val="005F147F"/>
    <w:rsid w:val="006170A4"/>
    <w:rsid w:val="0062542F"/>
    <w:rsid w:val="00642F57"/>
    <w:rsid w:val="007061E6"/>
    <w:rsid w:val="007A6A5E"/>
    <w:rsid w:val="007B29A3"/>
    <w:rsid w:val="007B6823"/>
    <w:rsid w:val="007D19C2"/>
    <w:rsid w:val="00871559"/>
    <w:rsid w:val="008849AC"/>
    <w:rsid w:val="008A299A"/>
    <w:rsid w:val="008D169B"/>
    <w:rsid w:val="00916F5F"/>
    <w:rsid w:val="00950DFB"/>
    <w:rsid w:val="009662AF"/>
    <w:rsid w:val="00985EF6"/>
    <w:rsid w:val="0099503B"/>
    <w:rsid w:val="009D1831"/>
    <w:rsid w:val="00A27D86"/>
    <w:rsid w:val="00A41BE3"/>
    <w:rsid w:val="00A46D88"/>
    <w:rsid w:val="00A97687"/>
    <w:rsid w:val="00B0539A"/>
    <w:rsid w:val="00B2273C"/>
    <w:rsid w:val="00B53841"/>
    <w:rsid w:val="00B96E6D"/>
    <w:rsid w:val="00BB0F3C"/>
    <w:rsid w:val="00C43011"/>
    <w:rsid w:val="00CE1421"/>
    <w:rsid w:val="00D61286"/>
    <w:rsid w:val="00D9012C"/>
    <w:rsid w:val="00DC54F2"/>
    <w:rsid w:val="00E17723"/>
    <w:rsid w:val="00E8314B"/>
    <w:rsid w:val="00EC7E26"/>
    <w:rsid w:val="00FA09D7"/>
    <w:rsid w:val="00FC1AA3"/>
    <w:rsid w:val="00FE36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D25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B6823"/>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567EA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7B682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B6823"/>
    <w:rPr>
      <w:color w:val="0563C1" w:themeColor="hyperlink"/>
      <w:u w:val="single"/>
    </w:rPr>
  </w:style>
  <w:style w:type="character" w:styleId="GevolgdeHyperlink">
    <w:name w:val="FollowedHyperlink"/>
    <w:basedOn w:val="Standaardalinea-lettertype"/>
    <w:uiPriority w:val="99"/>
    <w:semiHidden/>
    <w:unhideWhenUsed/>
    <w:rsid w:val="007B6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BEC3-FED9-A84A-82DF-0E4BF7B8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3803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62</cp:revision>
  <dcterms:created xsi:type="dcterms:W3CDTF">2019-10-18T10:25:00Z</dcterms:created>
  <dcterms:modified xsi:type="dcterms:W3CDTF">2021-10-05T18:46:00Z</dcterms:modified>
</cp:coreProperties>
</file>