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6095"/>
      </w:tblGrid>
      <w:tr w:rsidR="000D42B6" w:rsidRPr="002A763A" w14:paraId="54577250" w14:textId="77777777" w:rsidTr="00E17723">
        <w:tc>
          <w:tcPr>
            <w:tcW w:w="1980" w:type="dxa"/>
          </w:tcPr>
          <w:p w14:paraId="07083D28" w14:textId="77777777" w:rsidR="000D42B6" w:rsidRPr="00B07AC9" w:rsidRDefault="000D42B6" w:rsidP="00900EF5">
            <w:pPr>
              <w:rPr>
                <w:b/>
                <w:sz w:val="32"/>
                <w:szCs w:val="32"/>
                <w:lang w:val="nl-BE"/>
              </w:rPr>
            </w:pPr>
            <w:r w:rsidRPr="00B07AC9">
              <w:rPr>
                <w:b/>
                <w:sz w:val="32"/>
                <w:szCs w:val="32"/>
                <w:lang w:val="nl-BE"/>
              </w:rPr>
              <w:t xml:space="preserve">ARTIKEL </w:t>
            </w:r>
            <w:r w:rsidR="00D9012C">
              <w:rPr>
                <w:b/>
                <w:sz w:val="32"/>
                <w:szCs w:val="32"/>
                <w:lang w:val="nl-BE"/>
              </w:rPr>
              <w:t>6:4</w:t>
            </w:r>
            <w:r w:rsidR="002F3F41">
              <w:rPr>
                <w:b/>
                <w:sz w:val="32"/>
                <w:szCs w:val="32"/>
                <w:lang w:val="nl-BE"/>
              </w:rPr>
              <w:t>9</w:t>
            </w:r>
          </w:p>
        </w:tc>
        <w:tc>
          <w:tcPr>
            <w:tcW w:w="11765" w:type="dxa"/>
            <w:gridSpan w:val="2"/>
            <w:shd w:val="clear" w:color="auto" w:fill="auto"/>
          </w:tcPr>
          <w:p w14:paraId="621ED828" w14:textId="77777777" w:rsidR="000D42B6" w:rsidRPr="00382324" w:rsidRDefault="000D42B6" w:rsidP="00900EF5">
            <w:pPr>
              <w:rPr>
                <w:rFonts w:asciiTheme="majorHAnsi" w:eastAsiaTheme="majorEastAsia" w:hAnsiTheme="majorHAnsi" w:cstheme="majorBidi"/>
                <w:b/>
                <w:bCs/>
                <w:color w:val="2E74B5" w:themeColor="accent1" w:themeShade="BF"/>
                <w:sz w:val="32"/>
                <w:szCs w:val="28"/>
                <w:lang w:val="nl-BE"/>
              </w:rPr>
            </w:pPr>
          </w:p>
        </w:tc>
      </w:tr>
      <w:tr w:rsidR="00421C9D" w:rsidRPr="00F94AB7" w14:paraId="7AF03F7C" w14:textId="77777777" w:rsidTr="001C1170">
        <w:tc>
          <w:tcPr>
            <w:tcW w:w="13745" w:type="dxa"/>
            <w:gridSpan w:val="3"/>
          </w:tcPr>
          <w:p w14:paraId="39C9439A" w14:textId="77777777" w:rsidR="00421C9D" w:rsidRDefault="00421C9D" w:rsidP="00421C9D">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79332AEE" w14:textId="77777777" w:rsidR="00421C9D" w:rsidRDefault="00421C9D" w:rsidP="00421C9D">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3B02F14F" w14:textId="77777777" w:rsidR="00421C9D" w:rsidRPr="00421C9D" w:rsidRDefault="00421C9D" w:rsidP="00421C9D">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F94AB7" w14:paraId="737064A4" w14:textId="77777777" w:rsidTr="00E17723">
        <w:tc>
          <w:tcPr>
            <w:tcW w:w="1980" w:type="dxa"/>
          </w:tcPr>
          <w:p w14:paraId="6DC06571" w14:textId="77777777" w:rsidR="005B33B1" w:rsidRPr="00B07AC9" w:rsidRDefault="005B33B1" w:rsidP="00900EF5">
            <w:pPr>
              <w:rPr>
                <w:b/>
                <w:sz w:val="32"/>
                <w:szCs w:val="32"/>
                <w:lang w:val="nl-BE"/>
              </w:rPr>
            </w:pPr>
          </w:p>
        </w:tc>
        <w:tc>
          <w:tcPr>
            <w:tcW w:w="11765" w:type="dxa"/>
            <w:gridSpan w:val="2"/>
            <w:shd w:val="clear" w:color="auto" w:fill="auto"/>
          </w:tcPr>
          <w:p w14:paraId="09008163" w14:textId="77777777" w:rsidR="005B33B1" w:rsidRPr="00382324" w:rsidRDefault="005B33B1" w:rsidP="00900EF5">
            <w:pPr>
              <w:rPr>
                <w:rFonts w:asciiTheme="majorHAnsi" w:eastAsiaTheme="majorEastAsia" w:hAnsiTheme="majorHAnsi" w:cstheme="majorBidi"/>
                <w:b/>
                <w:bCs/>
                <w:color w:val="2E74B5" w:themeColor="accent1" w:themeShade="BF"/>
                <w:sz w:val="32"/>
                <w:szCs w:val="28"/>
                <w:lang w:val="nl-BE"/>
              </w:rPr>
            </w:pPr>
          </w:p>
        </w:tc>
      </w:tr>
      <w:tr w:rsidR="002F3F41" w:rsidRPr="008B2DC9" w14:paraId="2E680B50" w14:textId="77777777" w:rsidTr="008B2DC9">
        <w:trPr>
          <w:trHeight w:val="803"/>
        </w:trPr>
        <w:tc>
          <w:tcPr>
            <w:tcW w:w="1980" w:type="dxa"/>
          </w:tcPr>
          <w:p w14:paraId="39D1D1D4" w14:textId="77777777" w:rsidR="002F3F41" w:rsidRDefault="002F3F41" w:rsidP="00900EF5">
            <w:pPr>
              <w:spacing w:after="0" w:line="240" w:lineRule="auto"/>
              <w:jc w:val="both"/>
              <w:rPr>
                <w:rFonts w:cs="Calibri"/>
                <w:lang w:val="nl-BE"/>
              </w:rPr>
            </w:pPr>
            <w:r>
              <w:rPr>
                <w:rFonts w:cs="Calibri"/>
                <w:lang w:val="nl-BE"/>
              </w:rPr>
              <w:t>WVV</w:t>
            </w:r>
          </w:p>
        </w:tc>
        <w:tc>
          <w:tcPr>
            <w:tcW w:w="5670" w:type="dxa"/>
            <w:shd w:val="clear" w:color="auto" w:fill="auto"/>
          </w:tcPr>
          <w:p w14:paraId="416B7B5F" w14:textId="41B22F88" w:rsidR="002F3F41" w:rsidRPr="0032293B" w:rsidRDefault="0032293B" w:rsidP="00900EF5">
            <w:pPr>
              <w:spacing w:after="0" w:line="240" w:lineRule="auto"/>
              <w:jc w:val="both"/>
              <w:rPr>
                <w:rStyle w:val="Hyperlink"/>
                <w:rFonts w:cstheme="minorHAnsi"/>
                <w:lang w:val="nl-BE"/>
              </w:rPr>
            </w:pPr>
            <w:r>
              <w:rPr>
                <w:rFonts w:cstheme="minorHAnsi"/>
                <w:szCs w:val="20"/>
                <w:lang w:val="nl-NL"/>
              </w:rPr>
              <w:fldChar w:fldCharType="begin"/>
            </w:r>
            <w:r>
              <w:rPr>
                <w:rFonts w:cstheme="minorHAnsi"/>
                <w:szCs w:val="20"/>
                <w:lang w:val="nl-NL"/>
              </w:rPr>
              <w:instrText xml:space="preserve"> HYPERLINK  \l "_Amendement_542" </w:instrText>
            </w:r>
            <w:r>
              <w:rPr>
                <w:rFonts w:cstheme="minorHAnsi"/>
                <w:szCs w:val="20"/>
                <w:lang w:val="nl-NL"/>
              </w:rPr>
            </w:r>
            <w:r>
              <w:rPr>
                <w:rFonts w:cstheme="minorHAnsi"/>
                <w:szCs w:val="20"/>
                <w:lang w:val="nl-NL"/>
              </w:rPr>
              <w:fldChar w:fldCharType="separate"/>
            </w:r>
            <w:r w:rsidR="002F3F41" w:rsidRPr="0032293B">
              <w:rPr>
                <w:rStyle w:val="Hyperlink"/>
                <w:rFonts w:cstheme="minorHAnsi"/>
                <w:szCs w:val="20"/>
                <w:lang w:val="nl-NL"/>
              </w:rPr>
              <w:t>In de overeenkomst van lening, aangegaan in de vorm van uitgifte van obligaties, is de ontbindende voorwaarde altijd stilzwijgend begrepen, voor het geval dat een van beide partijen haar verbintenis niet nakomt.</w:t>
            </w:r>
          </w:p>
          <w:p w14:paraId="5368BEAE" w14:textId="77777777" w:rsidR="002F3F41" w:rsidRPr="0032293B" w:rsidRDefault="002F3F41" w:rsidP="00900EF5">
            <w:pPr>
              <w:pStyle w:val="Geenafstand"/>
              <w:jc w:val="both"/>
              <w:rPr>
                <w:rStyle w:val="Hyperlink"/>
                <w:rFonts w:cstheme="minorHAnsi"/>
                <w:szCs w:val="20"/>
                <w:lang w:val="nl-NL"/>
              </w:rPr>
            </w:pPr>
          </w:p>
          <w:p w14:paraId="74680AE0" w14:textId="77777777" w:rsidR="002F3F41" w:rsidRPr="0032293B" w:rsidRDefault="002F3F41" w:rsidP="00900EF5">
            <w:pPr>
              <w:pStyle w:val="Geenafstand"/>
              <w:jc w:val="both"/>
              <w:rPr>
                <w:rStyle w:val="Hyperlink"/>
                <w:rFonts w:cstheme="minorHAnsi"/>
                <w:szCs w:val="20"/>
                <w:lang w:val="nl-NL"/>
              </w:rPr>
            </w:pPr>
            <w:r w:rsidRPr="0032293B">
              <w:rPr>
                <w:rStyle w:val="Hyperlink"/>
                <w:rFonts w:cstheme="minorHAnsi"/>
                <w:szCs w:val="20"/>
                <w:lang w:val="nl-NL"/>
              </w:rPr>
              <w:t>In dat geval is de overeenkomst niet van rechtswege ontbonden. De partij jegens wie de verbintenis niet is uitgevoerd, heeft de keus om de andere partij te verplichten de overeenkomst uit te voeren, wanneer de uitvoering mogelijk is, of de ontbinding van de overeenkomst te vorderen met schadevergoeding.</w:t>
            </w:r>
          </w:p>
          <w:p w14:paraId="56762245" w14:textId="77777777" w:rsidR="002F3F41" w:rsidRPr="0032293B" w:rsidRDefault="002F3F41" w:rsidP="00900EF5">
            <w:pPr>
              <w:pStyle w:val="Geenafstand"/>
              <w:jc w:val="both"/>
              <w:rPr>
                <w:rStyle w:val="Hyperlink"/>
                <w:rFonts w:cstheme="minorHAnsi"/>
                <w:szCs w:val="20"/>
                <w:lang w:val="nl-NL"/>
              </w:rPr>
            </w:pPr>
          </w:p>
          <w:p w14:paraId="0D0D8451" w14:textId="3565E4E6" w:rsidR="002F3F41" w:rsidRPr="00CE4E63" w:rsidRDefault="002F3F41" w:rsidP="00900EF5">
            <w:pPr>
              <w:spacing w:after="0" w:line="240" w:lineRule="auto"/>
              <w:jc w:val="both"/>
              <w:rPr>
                <w:rFonts w:cstheme="minorHAnsi"/>
                <w:lang w:val="nl-NL"/>
              </w:rPr>
            </w:pPr>
            <w:r w:rsidRPr="0032293B">
              <w:rPr>
                <w:rStyle w:val="Hyperlink"/>
                <w:rFonts w:cstheme="minorHAnsi"/>
                <w:szCs w:val="20"/>
                <w:lang w:val="nl-NL"/>
              </w:rPr>
              <w:t>De ontbinding moet in rechte worden gevorderd, en aan de verweerder kan, naar gelang van de omstandigheden, uitstel worden verleend.</w:t>
            </w:r>
            <w:r w:rsidR="0032293B">
              <w:rPr>
                <w:rFonts w:cstheme="minorHAnsi"/>
                <w:szCs w:val="20"/>
                <w:lang w:val="nl-NL"/>
              </w:rPr>
              <w:fldChar w:fldCharType="end"/>
            </w:r>
          </w:p>
        </w:tc>
        <w:tc>
          <w:tcPr>
            <w:tcW w:w="6095" w:type="dxa"/>
            <w:shd w:val="clear" w:color="auto" w:fill="auto"/>
          </w:tcPr>
          <w:p w14:paraId="5A99C355" w14:textId="17870451" w:rsidR="002F3F41" w:rsidRPr="0032293B" w:rsidRDefault="0032293B" w:rsidP="00900EF5">
            <w:pPr>
              <w:spacing w:after="0" w:line="240" w:lineRule="auto"/>
              <w:jc w:val="both"/>
              <w:rPr>
                <w:rStyle w:val="Hyperlink"/>
                <w:rFonts w:cstheme="minorHAnsi"/>
                <w:lang w:val="fr-FR"/>
              </w:rPr>
            </w:pPr>
            <w:r>
              <w:rPr>
                <w:rFonts w:cstheme="minorHAnsi"/>
                <w:szCs w:val="20"/>
                <w:lang w:val="fr-BE"/>
              </w:rPr>
              <w:fldChar w:fldCharType="begin"/>
            </w:r>
            <w:r>
              <w:rPr>
                <w:rFonts w:cstheme="minorHAnsi"/>
                <w:szCs w:val="20"/>
                <w:lang w:val="fr-BE"/>
              </w:rPr>
              <w:instrText xml:space="preserve"> HYPERLINK  \l "_Amendement_542_1" </w:instrText>
            </w:r>
            <w:r>
              <w:rPr>
                <w:rFonts w:cstheme="minorHAnsi"/>
                <w:szCs w:val="20"/>
                <w:lang w:val="fr-BE"/>
              </w:rPr>
            </w:r>
            <w:r>
              <w:rPr>
                <w:rFonts w:cstheme="minorHAnsi"/>
                <w:szCs w:val="20"/>
                <w:lang w:val="fr-BE"/>
              </w:rPr>
              <w:fldChar w:fldCharType="separate"/>
            </w:r>
            <w:r w:rsidR="002F3F41" w:rsidRPr="0032293B">
              <w:rPr>
                <w:rStyle w:val="Hyperlink"/>
                <w:rFonts w:cstheme="minorHAnsi"/>
                <w:szCs w:val="20"/>
                <w:lang w:val="fr-BE"/>
              </w:rPr>
              <w:t>La condition résolutoire est toujours sous-entendue, dans le contrat de prêt réalisé sous la forme d’émission d’obligations, pour le cas où l’une des deux parties ne satisferait pas à son engagement.</w:t>
            </w:r>
          </w:p>
          <w:p w14:paraId="57E77EA7" w14:textId="77777777" w:rsidR="002F3F41" w:rsidRPr="0032293B" w:rsidRDefault="002F3F41" w:rsidP="00900EF5">
            <w:pPr>
              <w:pStyle w:val="Geenafstand"/>
              <w:jc w:val="both"/>
              <w:rPr>
                <w:rStyle w:val="Hyperlink"/>
                <w:rFonts w:cstheme="minorHAnsi"/>
                <w:szCs w:val="20"/>
                <w:lang w:val="fr-BE"/>
              </w:rPr>
            </w:pPr>
          </w:p>
          <w:p w14:paraId="66F2A049" w14:textId="77777777" w:rsidR="002F3F41" w:rsidRPr="0032293B" w:rsidRDefault="002F3F41" w:rsidP="00900EF5">
            <w:pPr>
              <w:pStyle w:val="Geenafstand"/>
              <w:jc w:val="both"/>
              <w:rPr>
                <w:rStyle w:val="Hyperlink"/>
                <w:rFonts w:cstheme="minorHAnsi"/>
                <w:szCs w:val="20"/>
                <w:lang w:val="fr-BE"/>
              </w:rPr>
            </w:pPr>
            <w:r w:rsidRPr="0032293B">
              <w:rPr>
                <w:rStyle w:val="Hyperlink"/>
                <w:rFonts w:cstheme="minorHAnsi"/>
                <w:szCs w:val="20"/>
                <w:lang w:val="fr-BE"/>
              </w:rPr>
              <w:t>Dans ce cas, le contrat n’est pas résolu de plein droit. La partie envers laquelle l’engagement n’a pas été exécuté a le choix de forcer l’autre à l’exécution de la convention lorsqu’elle est possible, ou d’en demander la résolution avec dommages-intérêts.</w:t>
            </w:r>
          </w:p>
          <w:p w14:paraId="04FC05A3" w14:textId="77777777" w:rsidR="002F3F41" w:rsidRPr="0032293B" w:rsidRDefault="002F3F41" w:rsidP="00900EF5">
            <w:pPr>
              <w:pStyle w:val="Geenafstand"/>
              <w:jc w:val="both"/>
              <w:rPr>
                <w:rStyle w:val="Hyperlink"/>
                <w:rFonts w:cstheme="minorHAnsi"/>
                <w:szCs w:val="20"/>
                <w:lang w:val="fr-BE"/>
              </w:rPr>
            </w:pPr>
          </w:p>
          <w:p w14:paraId="5370EE05" w14:textId="0C454AFC" w:rsidR="002F3F41" w:rsidRPr="004C414C" w:rsidRDefault="002F3F41" w:rsidP="00900EF5">
            <w:pPr>
              <w:spacing w:after="0" w:line="240" w:lineRule="auto"/>
              <w:jc w:val="both"/>
              <w:rPr>
                <w:rFonts w:cstheme="minorHAnsi"/>
                <w:lang w:val="fr-BE"/>
              </w:rPr>
            </w:pPr>
            <w:r w:rsidRPr="0032293B">
              <w:rPr>
                <w:rStyle w:val="Hyperlink"/>
                <w:rFonts w:cstheme="minorHAnsi"/>
                <w:szCs w:val="20"/>
                <w:lang w:val="fr-BE"/>
              </w:rPr>
              <w:t>La résolution doit être demandée en justice, et il peut être accordé au défendeur un délai selon les circonstances.</w:t>
            </w:r>
            <w:r w:rsidR="0032293B">
              <w:rPr>
                <w:rFonts w:cstheme="minorHAnsi"/>
                <w:szCs w:val="20"/>
                <w:lang w:val="fr-BE"/>
              </w:rPr>
              <w:fldChar w:fldCharType="end"/>
            </w:r>
            <w:bookmarkStart w:id="0" w:name="_GoBack"/>
            <w:bookmarkEnd w:id="0"/>
          </w:p>
        </w:tc>
      </w:tr>
      <w:tr w:rsidR="00B07AB1" w:rsidRPr="008B2DC9" w14:paraId="7FC9732F" w14:textId="77777777" w:rsidTr="00B07AB1">
        <w:trPr>
          <w:trHeight w:val="409"/>
        </w:trPr>
        <w:tc>
          <w:tcPr>
            <w:tcW w:w="1980" w:type="dxa"/>
          </w:tcPr>
          <w:p w14:paraId="7E885F0A" w14:textId="43379D6A" w:rsidR="00B07AB1" w:rsidRDefault="00B07AB1" w:rsidP="00900EF5">
            <w:pPr>
              <w:spacing w:after="0" w:line="240" w:lineRule="auto"/>
              <w:jc w:val="both"/>
              <w:rPr>
                <w:rFonts w:cs="Calibri"/>
                <w:lang w:val="nl-BE"/>
              </w:rPr>
            </w:pPr>
            <w:proofErr w:type="spellStart"/>
            <w:r w:rsidRPr="00F8565B">
              <w:t>Ontwerp</w:t>
            </w:r>
            <w:proofErr w:type="spellEnd"/>
          </w:p>
        </w:tc>
        <w:tc>
          <w:tcPr>
            <w:tcW w:w="5670" w:type="dxa"/>
            <w:shd w:val="clear" w:color="auto" w:fill="auto"/>
          </w:tcPr>
          <w:p w14:paraId="50B30276" w14:textId="479ECCEA" w:rsidR="00B07AB1" w:rsidRPr="00D41C14" w:rsidRDefault="00B07AB1" w:rsidP="00900EF5">
            <w:pPr>
              <w:spacing w:after="0" w:line="240" w:lineRule="auto"/>
              <w:jc w:val="both"/>
              <w:rPr>
                <w:rFonts w:cstheme="minorHAnsi"/>
                <w:szCs w:val="20"/>
                <w:lang w:val="nl-NL"/>
              </w:rPr>
            </w:pPr>
            <w:proofErr w:type="spellStart"/>
            <w:r w:rsidRPr="00F8565B">
              <w:t>Geen</w:t>
            </w:r>
            <w:proofErr w:type="spellEnd"/>
            <w:r w:rsidRPr="00F8565B">
              <w:t xml:space="preserve"> </w:t>
            </w:r>
            <w:proofErr w:type="spellStart"/>
            <w:r w:rsidRPr="00F8565B">
              <w:t>artikel</w:t>
            </w:r>
            <w:proofErr w:type="spellEnd"/>
            <w:r>
              <w:t>.</w:t>
            </w:r>
          </w:p>
        </w:tc>
        <w:tc>
          <w:tcPr>
            <w:tcW w:w="6095" w:type="dxa"/>
            <w:shd w:val="clear" w:color="auto" w:fill="auto"/>
          </w:tcPr>
          <w:p w14:paraId="7E723E35" w14:textId="32280BF1" w:rsidR="00B07AB1" w:rsidRPr="00D41C14" w:rsidRDefault="00B07AB1" w:rsidP="00900EF5">
            <w:pPr>
              <w:spacing w:after="0" w:line="240" w:lineRule="auto"/>
              <w:jc w:val="both"/>
              <w:rPr>
                <w:rFonts w:cstheme="minorHAnsi"/>
                <w:szCs w:val="20"/>
                <w:lang w:val="fr-BE"/>
              </w:rPr>
            </w:pPr>
            <w:r>
              <w:t xml:space="preserve">Pas </w:t>
            </w:r>
            <w:proofErr w:type="spellStart"/>
            <w:r>
              <w:t>d’article</w:t>
            </w:r>
            <w:proofErr w:type="spellEnd"/>
            <w:r>
              <w:t>.</w:t>
            </w:r>
          </w:p>
        </w:tc>
      </w:tr>
      <w:tr w:rsidR="00B07AB1" w:rsidRPr="00600A52" w14:paraId="6A24E373" w14:textId="77777777" w:rsidTr="008B2DC9">
        <w:trPr>
          <w:trHeight w:val="448"/>
        </w:trPr>
        <w:tc>
          <w:tcPr>
            <w:tcW w:w="1980" w:type="dxa"/>
          </w:tcPr>
          <w:p w14:paraId="6886B934" w14:textId="77777777" w:rsidR="00B07AB1" w:rsidRPr="00600A52" w:rsidRDefault="00B07AB1" w:rsidP="00900EF5">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137BE220" w14:textId="77777777" w:rsidR="00B07AB1" w:rsidRPr="00600A52" w:rsidRDefault="00B07AB1" w:rsidP="00900EF5">
            <w:pPr>
              <w:spacing w:after="0" w:line="240" w:lineRule="auto"/>
              <w:jc w:val="both"/>
              <w:rPr>
                <w:rFonts w:cstheme="minorHAnsi"/>
                <w:szCs w:val="20"/>
                <w:lang w:val="fr-FR"/>
              </w:rPr>
            </w:pPr>
            <w:proofErr w:type="spellStart"/>
            <w:r>
              <w:rPr>
                <w:rFonts w:cstheme="minorHAnsi"/>
                <w:szCs w:val="20"/>
                <w:lang w:val="fr-FR"/>
              </w:rPr>
              <w:t>Geen</w:t>
            </w:r>
            <w:proofErr w:type="spellEnd"/>
            <w:r>
              <w:rPr>
                <w:rFonts w:cstheme="minorHAnsi"/>
                <w:szCs w:val="20"/>
                <w:lang w:val="fr-FR"/>
              </w:rPr>
              <w:t xml:space="preserve"> </w:t>
            </w:r>
            <w:proofErr w:type="spellStart"/>
            <w:r>
              <w:rPr>
                <w:rFonts w:cstheme="minorHAnsi"/>
                <w:szCs w:val="20"/>
                <w:lang w:val="fr-FR"/>
              </w:rPr>
              <w:t>artikel</w:t>
            </w:r>
            <w:proofErr w:type="spellEnd"/>
            <w:r>
              <w:rPr>
                <w:rFonts w:cstheme="minorHAnsi"/>
                <w:szCs w:val="20"/>
                <w:lang w:val="fr-FR"/>
              </w:rPr>
              <w:t>.</w:t>
            </w:r>
          </w:p>
        </w:tc>
        <w:tc>
          <w:tcPr>
            <w:tcW w:w="6095" w:type="dxa"/>
            <w:shd w:val="clear" w:color="auto" w:fill="auto"/>
          </w:tcPr>
          <w:p w14:paraId="129E9E20" w14:textId="77777777" w:rsidR="00B07AB1" w:rsidRPr="00D41C14" w:rsidRDefault="00B07AB1" w:rsidP="00900EF5">
            <w:pPr>
              <w:spacing w:after="0" w:line="240" w:lineRule="auto"/>
              <w:jc w:val="both"/>
              <w:rPr>
                <w:rFonts w:cstheme="minorHAnsi"/>
                <w:szCs w:val="20"/>
                <w:lang w:val="fr-BE"/>
              </w:rPr>
            </w:pPr>
            <w:r>
              <w:rPr>
                <w:rFonts w:cstheme="minorHAnsi"/>
                <w:szCs w:val="20"/>
                <w:lang w:val="fr-BE"/>
              </w:rPr>
              <w:t>Pas d’article.</w:t>
            </w:r>
          </w:p>
        </w:tc>
      </w:tr>
      <w:tr w:rsidR="00B07AB1" w:rsidRPr="00600A52" w14:paraId="07E75A6E" w14:textId="77777777" w:rsidTr="008B2DC9">
        <w:trPr>
          <w:trHeight w:val="419"/>
        </w:trPr>
        <w:tc>
          <w:tcPr>
            <w:tcW w:w="1980" w:type="dxa"/>
          </w:tcPr>
          <w:p w14:paraId="52A56635" w14:textId="77777777" w:rsidR="00B07AB1" w:rsidRPr="00F8565B" w:rsidRDefault="00B07AB1" w:rsidP="00900EF5">
            <w:pPr>
              <w:spacing w:after="0"/>
            </w:pPr>
            <w:proofErr w:type="spellStart"/>
            <w:r>
              <w:t>MvT</w:t>
            </w:r>
            <w:proofErr w:type="spellEnd"/>
          </w:p>
        </w:tc>
        <w:tc>
          <w:tcPr>
            <w:tcW w:w="5670" w:type="dxa"/>
            <w:shd w:val="clear" w:color="auto" w:fill="auto"/>
          </w:tcPr>
          <w:p w14:paraId="2E4EE442" w14:textId="77777777" w:rsidR="00B07AB1" w:rsidRPr="00B566A5" w:rsidRDefault="00B07AB1" w:rsidP="00900EF5">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6095" w:type="dxa"/>
            <w:shd w:val="clear" w:color="auto" w:fill="auto"/>
          </w:tcPr>
          <w:p w14:paraId="23978C20" w14:textId="77777777" w:rsidR="00B07AB1" w:rsidRDefault="00B07AB1" w:rsidP="00900EF5">
            <w:pPr>
              <w:spacing w:after="0"/>
            </w:pPr>
            <w:r w:rsidRPr="00B566A5">
              <w:t xml:space="preserve">Pas de </w:t>
            </w:r>
            <w:proofErr w:type="spellStart"/>
            <w:r w:rsidRPr="00B566A5">
              <w:t>remarques</w:t>
            </w:r>
            <w:proofErr w:type="spellEnd"/>
            <w:r>
              <w:t>.</w:t>
            </w:r>
          </w:p>
        </w:tc>
      </w:tr>
      <w:tr w:rsidR="00B07AB1" w:rsidRPr="00600A52" w14:paraId="4E7592AE" w14:textId="77777777" w:rsidTr="008B2DC9">
        <w:trPr>
          <w:trHeight w:val="411"/>
        </w:trPr>
        <w:tc>
          <w:tcPr>
            <w:tcW w:w="1980" w:type="dxa"/>
          </w:tcPr>
          <w:p w14:paraId="5184E748" w14:textId="77777777" w:rsidR="00B07AB1" w:rsidRPr="00F8565B" w:rsidRDefault="00B07AB1" w:rsidP="00900EF5">
            <w:pPr>
              <w:spacing w:after="0"/>
            </w:pPr>
            <w:proofErr w:type="spellStart"/>
            <w:r>
              <w:t>RvSt</w:t>
            </w:r>
            <w:proofErr w:type="spellEnd"/>
          </w:p>
        </w:tc>
        <w:tc>
          <w:tcPr>
            <w:tcW w:w="5670" w:type="dxa"/>
            <w:shd w:val="clear" w:color="auto" w:fill="auto"/>
          </w:tcPr>
          <w:p w14:paraId="72A98D45" w14:textId="77777777" w:rsidR="00B07AB1" w:rsidRPr="00B566A5" w:rsidRDefault="00B07AB1" w:rsidP="00900EF5">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6095" w:type="dxa"/>
            <w:shd w:val="clear" w:color="auto" w:fill="auto"/>
          </w:tcPr>
          <w:p w14:paraId="6D9D8148" w14:textId="77777777" w:rsidR="00B07AB1" w:rsidRDefault="00B07AB1" w:rsidP="00900EF5">
            <w:pPr>
              <w:spacing w:after="0"/>
            </w:pPr>
            <w:r w:rsidRPr="00B566A5">
              <w:t xml:space="preserve">Pas de </w:t>
            </w:r>
            <w:proofErr w:type="spellStart"/>
            <w:r w:rsidRPr="00B566A5">
              <w:t>remarques</w:t>
            </w:r>
            <w:proofErr w:type="spellEnd"/>
            <w:r>
              <w:t>.</w:t>
            </w:r>
          </w:p>
        </w:tc>
      </w:tr>
      <w:tr w:rsidR="00F94AB7" w:rsidRPr="0032293B" w14:paraId="61C9CD54" w14:textId="77777777" w:rsidTr="008B2DC9">
        <w:trPr>
          <w:trHeight w:val="411"/>
        </w:trPr>
        <w:tc>
          <w:tcPr>
            <w:tcW w:w="1980" w:type="dxa"/>
          </w:tcPr>
          <w:p w14:paraId="15D1D67B" w14:textId="15D6E889" w:rsidR="00F94AB7" w:rsidRDefault="00F94AB7" w:rsidP="0032293B">
            <w:pPr>
              <w:pStyle w:val="Kop1"/>
            </w:pPr>
            <w:bookmarkStart w:id="1" w:name="_Amendement_542"/>
            <w:bookmarkStart w:id="2" w:name="_Amendement_542_1"/>
            <w:bookmarkEnd w:id="1"/>
            <w:bookmarkEnd w:id="2"/>
            <w:proofErr w:type="spellStart"/>
            <w:r>
              <w:t>Amendement</w:t>
            </w:r>
            <w:proofErr w:type="spellEnd"/>
            <w:r>
              <w:t xml:space="preserve"> 542</w:t>
            </w:r>
          </w:p>
        </w:tc>
        <w:tc>
          <w:tcPr>
            <w:tcW w:w="5670" w:type="dxa"/>
            <w:shd w:val="clear" w:color="auto" w:fill="auto"/>
          </w:tcPr>
          <w:p w14:paraId="2E1DF956" w14:textId="1AB936C2" w:rsidR="00F94AB7" w:rsidRPr="0032293B" w:rsidRDefault="0032293B" w:rsidP="00900EF5">
            <w:pPr>
              <w:spacing w:after="0"/>
              <w:rPr>
                <w:lang w:val="nl-NL"/>
              </w:rPr>
            </w:pPr>
            <w:r w:rsidRPr="0032293B">
              <w:rPr>
                <w:lang w:val="nl-NL"/>
              </w:rPr>
              <w:t>De tekst is die van artikel 5:52. </w:t>
            </w:r>
          </w:p>
        </w:tc>
        <w:tc>
          <w:tcPr>
            <w:tcW w:w="6095" w:type="dxa"/>
            <w:shd w:val="clear" w:color="auto" w:fill="auto"/>
          </w:tcPr>
          <w:p w14:paraId="4EF32B1D" w14:textId="7EF549D4" w:rsidR="00F94AB7" w:rsidRPr="0032293B" w:rsidRDefault="0032293B" w:rsidP="0032293B">
            <w:pPr>
              <w:spacing w:after="0"/>
              <w:jc w:val="both"/>
              <w:rPr>
                <w:lang w:val="fr-FR"/>
              </w:rPr>
            </w:pPr>
            <w:r w:rsidRPr="0032293B">
              <w:rPr>
                <w:lang w:val="fr-FR"/>
              </w:rPr>
              <w:t xml:space="preserve">Le texte est celui de l’article </w:t>
            </w:r>
            <w:proofErr w:type="gramStart"/>
            <w:r w:rsidRPr="0032293B">
              <w:rPr>
                <w:lang w:val="fr-FR"/>
              </w:rPr>
              <w:t>5:</w:t>
            </w:r>
            <w:proofErr w:type="gramEnd"/>
            <w:r w:rsidRPr="0032293B">
              <w:rPr>
                <w:lang w:val="fr-FR"/>
              </w:rPr>
              <w:t xml:space="preserve">52. </w:t>
            </w:r>
          </w:p>
        </w:tc>
      </w:tr>
    </w:tbl>
    <w:p w14:paraId="0F88E9DE"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402D3" w14:textId="77777777" w:rsidR="00137F71" w:rsidRDefault="00137F71" w:rsidP="000D42B6">
      <w:pPr>
        <w:spacing w:after="0" w:line="240" w:lineRule="auto"/>
      </w:pPr>
      <w:r>
        <w:separator/>
      </w:r>
    </w:p>
  </w:endnote>
  <w:endnote w:type="continuationSeparator" w:id="0">
    <w:p w14:paraId="33E04EA2" w14:textId="77777777" w:rsidR="00137F71" w:rsidRDefault="00137F7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240B1" w14:textId="77777777" w:rsidR="00137F71" w:rsidRDefault="00137F71" w:rsidP="000D42B6">
      <w:pPr>
        <w:spacing w:after="0" w:line="240" w:lineRule="auto"/>
      </w:pPr>
      <w:r>
        <w:separator/>
      </w:r>
    </w:p>
  </w:footnote>
  <w:footnote w:type="continuationSeparator" w:id="0">
    <w:p w14:paraId="53A67E2D" w14:textId="77777777" w:rsidR="00137F71" w:rsidRDefault="00137F71"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5C4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760F6"/>
    <w:rsid w:val="000B434D"/>
    <w:rsid w:val="000D42B6"/>
    <w:rsid w:val="00137F71"/>
    <w:rsid w:val="00153A4F"/>
    <w:rsid w:val="001777AA"/>
    <w:rsid w:val="0019438B"/>
    <w:rsid w:val="001A0A02"/>
    <w:rsid w:val="001C4D4C"/>
    <w:rsid w:val="00200CB2"/>
    <w:rsid w:val="00202051"/>
    <w:rsid w:val="00266AFF"/>
    <w:rsid w:val="002E2C50"/>
    <w:rsid w:val="002F3F41"/>
    <w:rsid w:val="00311F1A"/>
    <w:rsid w:val="0032293B"/>
    <w:rsid w:val="00393BDA"/>
    <w:rsid w:val="003B05A2"/>
    <w:rsid w:val="003B77F3"/>
    <w:rsid w:val="003D46FE"/>
    <w:rsid w:val="003D55CF"/>
    <w:rsid w:val="00417C7D"/>
    <w:rsid w:val="00421C9D"/>
    <w:rsid w:val="00427696"/>
    <w:rsid w:val="00475FC8"/>
    <w:rsid w:val="00503582"/>
    <w:rsid w:val="00512C24"/>
    <w:rsid w:val="005407B7"/>
    <w:rsid w:val="00552278"/>
    <w:rsid w:val="0056512F"/>
    <w:rsid w:val="0057031D"/>
    <w:rsid w:val="005974AD"/>
    <w:rsid w:val="005A0621"/>
    <w:rsid w:val="005B33B1"/>
    <w:rsid w:val="00600A52"/>
    <w:rsid w:val="006170A4"/>
    <w:rsid w:val="00642F57"/>
    <w:rsid w:val="007061E6"/>
    <w:rsid w:val="007A6A5E"/>
    <w:rsid w:val="007B29A3"/>
    <w:rsid w:val="007D19C2"/>
    <w:rsid w:val="00871559"/>
    <w:rsid w:val="008849AC"/>
    <w:rsid w:val="008A299A"/>
    <w:rsid w:val="008B2DC9"/>
    <w:rsid w:val="008D169B"/>
    <w:rsid w:val="008E6876"/>
    <w:rsid w:val="00900EF5"/>
    <w:rsid w:val="00916F5F"/>
    <w:rsid w:val="00950DFB"/>
    <w:rsid w:val="009662AF"/>
    <w:rsid w:val="00985EF6"/>
    <w:rsid w:val="0099503B"/>
    <w:rsid w:val="009D1831"/>
    <w:rsid w:val="00A41BE3"/>
    <w:rsid w:val="00A46D88"/>
    <w:rsid w:val="00A97687"/>
    <w:rsid w:val="00B0539A"/>
    <w:rsid w:val="00B07AB1"/>
    <w:rsid w:val="00B112CD"/>
    <w:rsid w:val="00B2273C"/>
    <w:rsid w:val="00B53841"/>
    <w:rsid w:val="00BB0F3C"/>
    <w:rsid w:val="00C43011"/>
    <w:rsid w:val="00CE1421"/>
    <w:rsid w:val="00CE4E63"/>
    <w:rsid w:val="00D61286"/>
    <w:rsid w:val="00D9012C"/>
    <w:rsid w:val="00DC54F2"/>
    <w:rsid w:val="00E17723"/>
    <w:rsid w:val="00E8314B"/>
    <w:rsid w:val="00EC7E26"/>
    <w:rsid w:val="00F94AB7"/>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CC14"/>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32293B"/>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421C9D"/>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32293B"/>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322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20BF4-5E40-E641-925E-18DE5A20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1677</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63</cp:revision>
  <dcterms:created xsi:type="dcterms:W3CDTF">2019-10-18T10:25:00Z</dcterms:created>
  <dcterms:modified xsi:type="dcterms:W3CDTF">2021-10-05T18:56:00Z</dcterms:modified>
</cp:coreProperties>
</file>