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23"/>
        <w:gridCol w:w="5576"/>
        <w:gridCol w:w="5646"/>
      </w:tblGrid>
      <w:tr w:rsidR="000D42B6" w:rsidRPr="002A763A" w14:paraId="2138E4CB" w14:textId="77777777" w:rsidTr="007E73F2">
        <w:tc>
          <w:tcPr>
            <w:tcW w:w="2523" w:type="dxa"/>
          </w:tcPr>
          <w:p w14:paraId="139F53D8" w14:textId="77777777" w:rsidR="000D42B6" w:rsidRPr="00B07AC9" w:rsidRDefault="000D42B6" w:rsidP="000D42B6">
            <w:pPr>
              <w:rPr>
                <w:b/>
                <w:sz w:val="32"/>
                <w:szCs w:val="32"/>
                <w:lang w:val="nl-BE"/>
              </w:rPr>
            </w:pPr>
            <w:r w:rsidRPr="00B07AC9">
              <w:rPr>
                <w:b/>
                <w:sz w:val="32"/>
                <w:szCs w:val="32"/>
                <w:lang w:val="nl-BE"/>
              </w:rPr>
              <w:t xml:space="preserve">ARTIKEL </w:t>
            </w:r>
            <w:r w:rsidR="005974AD">
              <w:rPr>
                <w:b/>
                <w:sz w:val="32"/>
                <w:szCs w:val="32"/>
                <w:lang w:val="nl-BE"/>
              </w:rPr>
              <w:t>6:5</w:t>
            </w:r>
          </w:p>
        </w:tc>
        <w:tc>
          <w:tcPr>
            <w:tcW w:w="11222" w:type="dxa"/>
            <w:gridSpan w:val="2"/>
            <w:shd w:val="clear" w:color="auto" w:fill="auto"/>
          </w:tcPr>
          <w:p w14:paraId="62603E0A"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7E73F2" w:rsidRPr="008461D0" w14:paraId="7BE82AAE" w14:textId="77777777" w:rsidTr="00717E88">
        <w:tc>
          <w:tcPr>
            <w:tcW w:w="13745" w:type="dxa"/>
            <w:gridSpan w:val="3"/>
          </w:tcPr>
          <w:p w14:paraId="1EAE0D73" w14:textId="77777777" w:rsidR="007E73F2" w:rsidRDefault="007E73F2" w:rsidP="007E73F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1646B61E" w14:textId="77777777" w:rsidR="007E73F2" w:rsidRDefault="007E73F2" w:rsidP="007E73F2">
            <w:pPr>
              <w:pStyle w:val="Lijstalinea"/>
              <w:spacing w:before="0" w:beforeAutospacing="0" w:after="0" w:afterAutospacing="0"/>
              <w:ind w:left="720"/>
              <w:rPr>
                <w:rFonts w:ascii="Calibri" w:hAnsi="Calibri"/>
                <w:color w:val="000000"/>
                <w:sz w:val="22"/>
                <w:szCs w:val="22"/>
              </w:rPr>
            </w:pPr>
            <w:r>
              <w:rPr>
                <w:rFonts w:ascii="Calibri" w:hAnsi="Calibri"/>
                <w:b/>
                <w:bCs/>
                <w:color w:val="000000"/>
                <w:sz w:val="22"/>
                <w:szCs w:val="22"/>
              </w:rPr>
              <w:t> </w:t>
            </w:r>
          </w:p>
          <w:p w14:paraId="31C55F5C" w14:textId="77777777" w:rsidR="007E73F2" w:rsidRPr="007E73F2" w:rsidRDefault="007E73F2" w:rsidP="007E73F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8461D0" w14:paraId="0F6CAEBF" w14:textId="77777777" w:rsidTr="007E73F2">
        <w:tc>
          <w:tcPr>
            <w:tcW w:w="2523" w:type="dxa"/>
          </w:tcPr>
          <w:p w14:paraId="14BA4262" w14:textId="77777777" w:rsidR="005B33B1" w:rsidRPr="00B07AC9" w:rsidRDefault="005B33B1" w:rsidP="000D42B6">
            <w:pPr>
              <w:rPr>
                <w:b/>
                <w:sz w:val="32"/>
                <w:szCs w:val="32"/>
                <w:lang w:val="nl-BE"/>
              </w:rPr>
            </w:pPr>
          </w:p>
        </w:tc>
        <w:tc>
          <w:tcPr>
            <w:tcW w:w="11222" w:type="dxa"/>
            <w:gridSpan w:val="2"/>
            <w:shd w:val="clear" w:color="auto" w:fill="auto"/>
          </w:tcPr>
          <w:p w14:paraId="4891761A"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5974AD" w:rsidRPr="005F089E" w14:paraId="463348F9" w14:textId="77777777" w:rsidTr="007E73F2">
        <w:trPr>
          <w:trHeight w:val="803"/>
        </w:trPr>
        <w:tc>
          <w:tcPr>
            <w:tcW w:w="2523" w:type="dxa"/>
          </w:tcPr>
          <w:p w14:paraId="57788D0F" w14:textId="69DED76E" w:rsidR="005974AD" w:rsidRDefault="005974AD" w:rsidP="005974AD">
            <w:pPr>
              <w:spacing w:after="0" w:line="240" w:lineRule="auto"/>
              <w:jc w:val="both"/>
              <w:rPr>
                <w:rFonts w:cs="Calibri"/>
                <w:lang w:val="nl-BE"/>
              </w:rPr>
            </w:pPr>
            <w:r w:rsidRPr="00261A3D">
              <w:rPr>
                <w:rFonts w:cs="Calibri"/>
                <w:lang w:val="nl-BE"/>
              </w:rPr>
              <w:t>WVV</w:t>
            </w:r>
          </w:p>
        </w:tc>
        <w:tc>
          <w:tcPr>
            <w:tcW w:w="5576" w:type="dxa"/>
            <w:shd w:val="clear" w:color="auto" w:fill="auto"/>
          </w:tcPr>
          <w:p w14:paraId="46C850B7" w14:textId="0836137B" w:rsidR="005974AD" w:rsidRPr="00010699" w:rsidRDefault="00010699" w:rsidP="005974AD">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5974AD" w:rsidRPr="00010699">
              <w:rPr>
                <w:rStyle w:val="Hyperlink"/>
                <w:rFonts w:cstheme="minorHAnsi"/>
                <w:lang w:val="nl-NL"/>
              </w:rPr>
              <w:t>§ 1. Vóór de oprichting van de vennootschap overhandigen de oprichters aan de optredende notaris een financieel plan waarin zij het bedrag van het aanvangsvermogen verantwoorden in het licht van de voorgenomen bedrijvigheid van de vennootschap over een periode van ten minste twee jaar. Dit stuk wordt niet neergelegd met de akte, maar door de notaris bewaard.</w:t>
            </w:r>
          </w:p>
          <w:p w14:paraId="0DCD5546" w14:textId="77777777" w:rsidR="005974AD" w:rsidRPr="00010699" w:rsidRDefault="005974AD" w:rsidP="005974AD">
            <w:pPr>
              <w:pStyle w:val="Geenafstand"/>
              <w:jc w:val="both"/>
              <w:rPr>
                <w:rStyle w:val="Hyperlink"/>
                <w:rFonts w:cstheme="minorHAnsi"/>
                <w:lang w:val="nl-NL"/>
              </w:rPr>
            </w:pPr>
          </w:p>
          <w:p w14:paraId="194D1B46"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 2. Het financieel plan dient minstens volgende elementen te bevatten:</w:t>
            </w:r>
          </w:p>
          <w:p w14:paraId="3E1C12CA" w14:textId="77777777" w:rsidR="005974AD" w:rsidRPr="00010699" w:rsidRDefault="005974AD" w:rsidP="005974AD">
            <w:pPr>
              <w:pStyle w:val="Geenafstand"/>
              <w:jc w:val="both"/>
              <w:rPr>
                <w:rStyle w:val="Hyperlink"/>
                <w:rFonts w:cstheme="minorHAnsi"/>
                <w:lang w:val="nl-NL"/>
              </w:rPr>
            </w:pPr>
          </w:p>
          <w:p w14:paraId="5609985D"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1° een nauwkeurige beschrijving van de voorgenomen bedrijvigheid;</w:t>
            </w:r>
          </w:p>
          <w:p w14:paraId="4926FE7A" w14:textId="77777777" w:rsidR="005974AD" w:rsidRPr="00010699" w:rsidRDefault="005974AD" w:rsidP="005974AD">
            <w:pPr>
              <w:pStyle w:val="Geenafstand"/>
              <w:jc w:val="both"/>
              <w:rPr>
                <w:rStyle w:val="Hyperlink"/>
                <w:rFonts w:cstheme="minorHAnsi"/>
                <w:lang w:val="nl-NL"/>
              </w:rPr>
            </w:pPr>
          </w:p>
          <w:p w14:paraId="77FD6E3A"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2° een overzicht van alle financieringsbronnen bij oprichting, in voorkomend geval, met opgave van de in dat verband verstrekte zekerheden;</w:t>
            </w:r>
          </w:p>
          <w:p w14:paraId="507A9417" w14:textId="77777777" w:rsidR="005974AD" w:rsidRPr="00010699" w:rsidRDefault="005974AD" w:rsidP="005974AD">
            <w:pPr>
              <w:pStyle w:val="Geenafstand"/>
              <w:jc w:val="both"/>
              <w:rPr>
                <w:rStyle w:val="Hyperlink"/>
                <w:rFonts w:cstheme="minorHAnsi"/>
                <w:lang w:val="nl-NL"/>
              </w:rPr>
            </w:pPr>
          </w:p>
          <w:p w14:paraId="09901B4A"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3° een openingsbalans opgesteld volgens het schema bedoeld in artikel 3:3, evenals geprojecteerde balansen na twaalf en vierentwintig maanden;</w:t>
            </w:r>
          </w:p>
          <w:p w14:paraId="78738CB1" w14:textId="77777777" w:rsidR="005974AD" w:rsidRPr="00010699" w:rsidRDefault="005974AD" w:rsidP="005974AD">
            <w:pPr>
              <w:pStyle w:val="Geenafstand"/>
              <w:jc w:val="both"/>
              <w:rPr>
                <w:rStyle w:val="Hyperlink"/>
                <w:rFonts w:cstheme="minorHAnsi"/>
                <w:lang w:val="nl-NL"/>
              </w:rPr>
            </w:pPr>
          </w:p>
          <w:p w14:paraId="03E965F4"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lastRenderedPageBreak/>
              <w:t>4° een geprojecteerde resultatenrekening na twaalf en vierentwintig maanden, opgesteld volgens het schema bedoeld in artikel 3:3;</w:t>
            </w:r>
          </w:p>
          <w:p w14:paraId="2BF8FAAA" w14:textId="77777777" w:rsidR="005974AD" w:rsidRPr="00010699" w:rsidRDefault="005974AD" w:rsidP="005974AD">
            <w:pPr>
              <w:pStyle w:val="Geenafstand"/>
              <w:jc w:val="both"/>
              <w:rPr>
                <w:rStyle w:val="Hyperlink"/>
                <w:rFonts w:cstheme="minorHAnsi"/>
                <w:lang w:val="nl-NL"/>
              </w:rPr>
            </w:pPr>
          </w:p>
          <w:p w14:paraId="09B50801"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5° een begroting van de verwachte inkomsten en uitgaven voor een periode van minstens twee jaar na de oprichting;</w:t>
            </w:r>
          </w:p>
          <w:p w14:paraId="0100C357" w14:textId="77777777" w:rsidR="005974AD" w:rsidRPr="00010699" w:rsidRDefault="005974AD" w:rsidP="005974AD">
            <w:pPr>
              <w:pStyle w:val="Geenafstand"/>
              <w:jc w:val="both"/>
              <w:rPr>
                <w:rStyle w:val="Hyperlink"/>
                <w:rFonts w:cstheme="minorHAnsi"/>
                <w:lang w:val="nl-NL"/>
              </w:rPr>
            </w:pPr>
          </w:p>
          <w:p w14:paraId="1552A432"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6° een beschrijving van de gehanteerde hypotheses bij de schatting van de verwachte omzet en de verwachte rentabiliteit;</w:t>
            </w:r>
          </w:p>
          <w:p w14:paraId="1E71BF80" w14:textId="77777777" w:rsidR="005974AD" w:rsidRPr="00010699" w:rsidRDefault="005974AD" w:rsidP="005974AD">
            <w:pPr>
              <w:pStyle w:val="Geenafstand"/>
              <w:jc w:val="both"/>
              <w:rPr>
                <w:rStyle w:val="Hyperlink"/>
                <w:rFonts w:cstheme="minorHAnsi"/>
                <w:lang w:val="nl-NL"/>
              </w:rPr>
            </w:pPr>
          </w:p>
          <w:p w14:paraId="0CCC4C5C" w14:textId="77777777" w:rsidR="005974AD" w:rsidRPr="00010699" w:rsidRDefault="005974AD" w:rsidP="005974AD">
            <w:pPr>
              <w:pStyle w:val="Geenafstand"/>
              <w:jc w:val="both"/>
              <w:rPr>
                <w:rStyle w:val="Hyperlink"/>
                <w:rFonts w:cstheme="minorHAnsi"/>
                <w:lang w:val="nl-NL"/>
              </w:rPr>
            </w:pPr>
            <w:r w:rsidRPr="00010699">
              <w:rPr>
                <w:rStyle w:val="Hyperlink"/>
                <w:rFonts w:cstheme="minorHAnsi"/>
                <w:lang w:val="nl-NL"/>
              </w:rPr>
              <w:t>7° in voorkomend geval, de naam van de externe deskundige die bijstand heeft verleend bij de opmaak van het financieel plan.</w:t>
            </w:r>
          </w:p>
          <w:p w14:paraId="149A1FC2" w14:textId="77777777" w:rsidR="005974AD" w:rsidRPr="00010699" w:rsidRDefault="005974AD" w:rsidP="005974AD">
            <w:pPr>
              <w:pStyle w:val="Geenafstand"/>
              <w:jc w:val="both"/>
              <w:rPr>
                <w:rStyle w:val="Hyperlink"/>
                <w:rFonts w:cstheme="minorHAnsi"/>
                <w:lang w:val="nl-NL"/>
              </w:rPr>
            </w:pPr>
          </w:p>
          <w:p w14:paraId="77C10564" w14:textId="300D9260" w:rsidR="005974AD" w:rsidRPr="00D41C14" w:rsidRDefault="005974AD" w:rsidP="005974AD">
            <w:pPr>
              <w:spacing w:after="0" w:line="240" w:lineRule="auto"/>
              <w:jc w:val="both"/>
              <w:rPr>
                <w:rFonts w:cstheme="minorHAnsi"/>
                <w:lang w:val="nl-NL"/>
              </w:rPr>
            </w:pPr>
            <w:r w:rsidRPr="00010699">
              <w:rPr>
                <w:rStyle w:val="Hyperlink"/>
                <w:rFonts w:cstheme="minorHAnsi"/>
                <w:lang w:val="nl-NL"/>
              </w:rPr>
              <w:t>§ 3. Bij de opstelling van de geprojecteerde balansen en resultatenrekeningen kan een andere periodiciteit dan deze bedoeld in paragraaf 2, 3° en 4°, worden gehanteerd op voorwaarde dat de projecties in totaal betrekking hebben op een periode van minstens twee jaar na de oprichting.</w:t>
            </w:r>
            <w:r w:rsidR="00010699">
              <w:rPr>
                <w:rFonts w:cstheme="minorHAnsi"/>
                <w:lang w:val="nl-NL"/>
              </w:rPr>
              <w:fldChar w:fldCharType="end"/>
            </w:r>
          </w:p>
        </w:tc>
        <w:tc>
          <w:tcPr>
            <w:tcW w:w="5646" w:type="dxa"/>
            <w:shd w:val="clear" w:color="auto" w:fill="auto"/>
          </w:tcPr>
          <w:p w14:paraId="42F8C075" w14:textId="431C7088" w:rsidR="005974AD" w:rsidRPr="00010699" w:rsidRDefault="00010699" w:rsidP="005974AD">
            <w:pPr>
              <w:spacing w:after="0" w:line="240" w:lineRule="auto"/>
              <w:jc w:val="both"/>
              <w:rPr>
                <w:rStyle w:val="Hyperlink"/>
                <w:rFonts w:cstheme="minorHAnsi"/>
                <w:lang w:val="fr-FR"/>
              </w:rPr>
            </w:pPr>
            <w:r>
              <w:rPr>
                <w:rFonts w:cstheme="minorHAnsi"/>
                <w:lang w:val="fr-BE"/>
              </w:rPr>
              <w:lastRenderedPageBreak/>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5974AD" w:rsidRPr="00010699">
              <w:rPr>
                <w:rStyle w:val="Hyperlink"/>
                <w:rFonts w:cstheme="minorHAnsi"/>
                <w:lang w:val="fr-BE"/>
              </w:rPr>
              <w:t>§ 1</w:t>
            </w:r>
            <w:r w:rsidR="005974AD" w:rsidRPr="00010699">
              <w:rPr>
                <w:rStyle w:val="Hyperlink"/>
                <w:rFonts w:cstheme="minorHAnsi"/>
                <w:vertAlign w:val="superscript"/>
                <w:lang w:val="fr-BE"/>
              </w:rPr>
              <w:t>er</w:t>
            </w:r>
            <w:r w:rsidR="005974AD" w:rsidRPr="00010699">
              <w:rPr>
                <w:rStyle w:val="Hyperlink"/>
                <w:rFonts w:cstheme="minorHAnsi"/>
                <w:lang w:val="fr-BE"/>
              </w:rPr>
              <w:t>. Préalablement à la constitution de la société, les fondateurs remettent au notaire instrumentant un plan financier dans lequel ils justifient le montant des capitaux propres de départ à la lumière de l’activité projetée de la société pendant une période d’au moins deux ans. Ce document n’est pas déposé avec l’acte, mais est conservé par le notaire.</w:t>
            </w:r>
          </w:p>
          <w:p w14:paraId="5BFC12C2" w14:textId="77777777" w:rsidR="005974AD" w:rsidRPr="00010699" w:rsidRDefault="005974AD" w:rsidP="005974AD">
            <w:pPr>
              <w:pStyle w:val="Geenafstand"/>
              <w:jc w:val="both"/>
              <w:rPr>
                <w:rStyle w:val="Hyperlink"/>
                <w:rFonts w:cstheme="minorHAnsi"/>
                <w:lang w:val="fr-BE"/>
              </w:rPr>
            </w:pPr>
          </w:p>
          <w:p w14:paraId="7068768A"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 2. Le plan financier doit au moins comporter les éléments suivants:</w:t>
            </w:r>
          </w:p>
          <w:p w14:paraId="729872B5" w14:textId="77777777" w:rsidR="005974AD" w:rsidRPr="00010699" w:rsidRDefault="005974AD" w:rsidP="005974AD">
            <w:pPr>
              <w:pStyle w:val="Geenafstand"/>
              <w:jc w:val="both"/>
              <w:rPr>
                <w:rStyle w:val="Hyperlink"/>
                <w:rFonts w:cstheme="minorHAnsi"/>
                <w:lang w:val="fr-BE"/>
              </w:rPr>
            </w:pPr>
          </w:p>
          <w:p w14:paraId="5D757D38"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1° une description précise de l’activité projetée;</w:t>
            </w:r>
          </w:p>
          <w:p w14:paraId="7F51A3BC" w14:textId="77777777" w:rsidR="005974AD" w:rsidRPr="00010699" w:rsidRDefault="005974AD" w:rsidP="005974AD">
            <w:pPr>
              <w:pStyle w:val="Geenafstand"/>
              <w:jc w:val="both"/>
              <w:rPr>
                <w:rStyle w:val="Hyperlink"/>
                <w:rFonts w:cstheme="minorHAnsi"/>
                <w:lang w:val="fr-BE"/>
              </w:rPr>
            </w:pPr>
          </w:p>
          <w:p w14:paraId="7A034DB1"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2° un aperçu de toutes les sources de financement à la constitution en ce compris, le cas échéant, la mention des garanties fournies à cet égard;</w:t>
            </w:r>
          </w:p>
          <w:p w14:paraId="6BC87CCE" w14:textId="77777777" w:rsidR="005974AD" w:rsidRPr="00010699" w:rsidRDefault="005974AD" w:rsidP="005974AD">
            <w:pPr>
              <w:pStyle w:val="Geenafstand"/>
              <w:jc w:val="both"/>
              <w:rPr>
                <w:rStyle w:val="Hyperlink"/>
                <w:rFonts w:cstheme="minorHAnsi"/>
                <w:lang w:val="fr-BE"/>
              </w:rPr>
            </w:pPr>
          </w:p>
          <w:p w14:paraId="0568CE45"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3° un bilan d’ouverture établi conformément au schéma visé à l’article 3:3, ainsi que des bilans projetés après douze et vingt-quatre mois;</w:t>
            </w:r>
          </w:p>
          <w:p w14:paraId="20BDE20B" w14:textId="77777777" w:rsidR="005974AD" w:rsidRPr="00010699" w:rsidRDefault="005974AD" w:rsidP="005974AD">
            <w:pPr>
              <w:spacing w:after="0" w:line="240" w:lineRule="auto"/>
              <w:jc w:val="both"/>
              <w:rPr>
                <w:rStyle w:val="Hyperlink"/>
                <w:rFonts w:cstheme="minorHAnsi"/>
                <w:lang w:val="fr-BE"/>
              </w:rPr>
            </w:pPr>
          </w:p>
          <w:p w14:paraId="2F958395"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4° un compte projeté de résultats après douze et vingt-quatre mois, établi conformément au schéma visé à l’article 3:3;</w:t>
            </w:r>
          </w:p>
          <w:p w14:paraId="15E5BED4" w14:textId="77777777" w:rsidR="005974AD" w:rsidRPr="00010699" w:rsidRDefault="005974AD" w:rsidP="005974AD">
            <w:pPr>
              <w:pStyle w:val="Geenafstand"/>
              <w:jc w:val="both"/>
              <w:rPr>
                <w:rStyle w:val="Hyperlink"/>
                <w:rFonts w:cstheme="minorHAnsi"/>
                <w:lang w:val="fr-BE"/>
              </w:rPr>
            </w:pPr>
          </w:p>
          <w:p w14:paraId="29D67A5F"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lastRenderedPageBreak/>
              <w:t>5° un budget des revenus et dépenses projetés pour une période d’au moins deux ans à compter de la constitution;</w:t>
            </w:r>
          </w:p>
          <w:p w14:paraId="2421608F" w14:textId="77777777" w:rsidR="005974AD" w:rsidRPr="00010699" w:rsidRDefault="005974AD" w:rsidP="005974AD">
            <w:pPr>
              <w:pStyle w:val="Geenafstand"/>
              <w:jc w:val="both"/>
              <w:rPr>
                <w:rStyle w:val="Hyperlink"/>
                <w:rFonts w:cstheme="minorHAnsi"/>
                <w:lang w:val="fr-BE"/>
              </w:rPr>
            </w:pPr>
          </w:p>
          <w:p w14:paraId="2F8223D2"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6° une description des hypothèses retenues lors de l’estimation du chiffre d’affaires et de la rentabilité prévues;</w:t>
            </w:r>
          </w:p>
          <w:p w14:paraId="2EA4E8E9" w14:textId="77777777" w:rsidR="005974AD" w:rsidRPr="00010699" w:rsidRDefault="005974AD" w:rsidP="005974AD">
            <w:pPr>
              <w:pStyle w:val="Geenafstand"/>
              <w:jc w:val="both"/>
              <w:rPr>
                <w:rStyle w:val="Hyperlink"/>
                <w:rFonts w:cstheme="minorHAnsi"/>
                <w:lang w:val="fr-BE"/>
              </w:rPr>
            </w:pPr>
          </w:p>
          <w:p w14:paraId="07880046" w14:textId="77777777" w:rsidR="005974AD" w:rsidRPr="00010699" w:rsidRDefault="005974AD" w:rsidP="005974AD">
            <w:pPr>
              <w:pStyle w:val="Geenafstand"/>
              <w:jc w:val="both"/>
              <w:rPr>
                <w:rStyle w:val="Hyperlink"/>
                <w:rFonts w:cstheme="minorHAnsi"/>
                <w:lang w:val="fr-BE"/>
              </w:rPr>
            </w:pPr>
            <w:r w:rsidRPr="00010699">
              <w:rPr>
                <w:rStyle w:val="Hyperlink"/>
                <w:rFonts w:cstheme="minorHAnsi"/>
                <w:lang w:val="fr-BE"/>
              </w:rPr>
              <w:t>7° le cas échéant, le nom de l’expert externe qui a apporté son assistance lors de l’établissement du plan financier.</w:t>
            </w:r>
          </w:p>
          <w:p w14:paraId="077F37CD" w14:textId="77777777" w:rsidR="005974AD" w:rsidRPr="00010699" w:rsidRDefault="005974AD" w:rsidP="005974AD">
            <w:pPr>
              <w:pStyle w:val="Geenafstand"/>
              <w:jc w:val="both"/>
              <w:rPr>
                <w:rStyle w:val="Hyperlink"/>
                <w:rFonts w:cstheme="minorHAnsi"/>
                <w:lang w:val="fr-BE"/>
              </w:rPr>
            </w:pPr>
          </w:p>
          <w:p w14:paraId="368C7A0E" w14:textId="0FB9B8D6" w:rsidR="005974AD" w:rsidRPr="0053524E" w:rsidRDefault="005974AD" w:rsidP="005974AD">
            <w:pPr>
              <w:spacing w:after="0" w:line="240" w:lineRule="auto"/>
              <w:jc w:val="both"/>
              <w:rPr>
                <w:rFonts w:cstheme="minorHAnsi"/>
                <w:lang w:val="fr-BE"/>
              </w:rPr>
            </w:pPr>
            <w:r w:rsidRPr="00010699">
              <w:rPr>
                <w:rStyle w:val="Hyperlink"/>
                <w:rFonts w:cstheme="minorHAnsi"/>
                <w:lang w:val="fr-BE"/>
              </w:rPr>
              <w:t>§ 3. Lors de l’élaboration des bilans et comptes de résultats projetés, une autre périodicité que celle visée au paragraphe 2, 3° et 4°, peut être utilisée, à condition que les projections concernent au total une période d’au moins deux ans à compter de la constitution.</w:t>
            </w:r>
            <w:r w:rsidR="00010699">
              <w:rPr>
                <w:rFonts w:cstheme="minorHAnsi"/>
                <w:lang w:val="fr-BE"/>
              </w:rPr>
              <w:fldChar w:fldCharType="end"/>
            </w:r>
          </w:p>
        </w:tc>
      </w:tr>
      <w:tr w:rsidR="00E46F3A" w:rsidRPr="00E46F3A" w14:paraId="3C3380F6" w14:textId="77777777" w:rsidTr="00B2435A">
        <w:trPr>
          <w:trHeight w:val="366"/>
        </w:trPr>
        <w:tc>
          <w:tcPr>
            <w:tcW w:w="2523" w:type="dxa"/>
          </w:tcPr>
          <w:p w14:paraId="7DA1A0C8" w14:textId="1D235B36" w:rsidR="00E46F3A" w:rsidRPr="00E46F3A" w:rsidRDefault="00261A3D" w:rsidP="005974AD">
            <w:pPr>
              <w:spacing w:after="0" w:line="240" w:lineRule="auto"/>
              <w:jc w:val="both"/>
              <w:rPr>
                <w:rFonts w:cs="Calibri"/>
                <w:lang w:val="en-US"/>
              </w:rPr>
            </w:pPr>
            <w:hyperlink r:id="rId8" w:history="1">
              <w:r w:rsidR="00E46F3A" w:rsidRPr="00660A94">
                <w:rPr>
                  <w:rStyle w:val="Hyperlink"/>
                  <w:rFonts w:cs="Calibri"/>
                  <w:lang w:val="fr-FR"/>
                </w:rPr>
                <w:t>Ontwerp</w:t>
              </w:r>
            </w:hyperlink>
          </w:p>
        </w:tc>
        <w:tc>
          <w:tcPr>
            <w:tcW w:w="5576" w:type="dxa"/>
            <w:shd w:val="clear" w:color="auto" w:fill="auto"/>
          </w:tcPr>
          <w:p w14:paraId="3CA21ABC" w14:textId="568922D7" w:rsidR="00E46F3A" w:rsidRPr="00E46F3A" w:rsidRDefault="00B2435A" w:rsidP="005974AD">
            <w:pPr>
              <w:spacing w:after="0" w:line="240" w:lineRule="auto"/>
              <w:jc w:val="both"/>
              <w:rPr>
                <w:rFonts w:cstheme="minorHAnsi"/>
                <w:lang w:val="nl-NL"/>
              </w:rPr>
            </w:pPr>
            <w:r>
              <w:rPr>
                <w:rFonts w:cstheme="minorHAnsi"/>
                <w:lang w:val="nl-BE"/>
              </w:rPr>
              <w:t>/</w:t>
            </w:r>
          </w:p>
        </w:tc>
        <w:tc>
          <w:tcPr>
            <w:tcW w:w="5646" w:type="dxa"/>
            <w:shd w:val="clear" w:color="auto" w:fill="auto"/>
          </w:tcPr>
          <w:p w14:paraId="31E869E7" w14:textId="38439B71" w:rsidR="00E46F3A" w:rsidRPr="00D41C14" w:rsidRDefault="00B2435A" w:rsidP="005974AD">
            <w:pPr>
              <w:spacing w:after="0" w:line="240" w:lineRule="auto"/>
              <w:jc w:val="both"/>
              <w:rPr>
                <w:rFonts w:cstheme="minorHAnsi"/>
                <w:lang w:val="fr-BE"/>
              </w:rPr>
            </w:pPr>
            <w:r>
              <w:rPr>
                <w:rFonts w:cstheme="minorHAnsi"/>
                <w:lang w:val="fr-FR"/>
              </w:rPr>
              <w:t>/</w:t>
            </w:r>
          </w:p>
        </w:tc>
      </w:tr>
      <w:tr w:rsidR="00E46F3A" w:rsidRPr="00B23A00" w14:paraId="42F85D1D" w14:textId="77777777" w:rsidTr="007E73F2">
        <w:trPr>
          <w:trHeight w:val="323"/>
        </w:trPr>
        <w:tc>
          <w:tcPr>
            <w:tcW w:w="2523" w:type="dxa"/>
          </w:tcPr>
          <w:p w14:paraId="388342C9" w14:textId="6519AEFC" w:rsidR="00E46F3A" w:rsidRPr="00B23A00" w:rsidRDefault="00261A3D" w:rsidP="005974AD">
            <w:pPr>
              <w:spacing w:after="0" w:line="240" w:lineRule="auto"/>
              <w:jc w:val="both"/>
              <w:rPr>
                <w:rFonts w:cs="Calibri"/>
                <w:lang w:val="fr-FR"/>
              </w:rPr>
            </w:pPr>
            <w:hyperlink r:id="rId9" w:history="1">
              <w:r w:rsidR="00E46F3A" w:rsidRPr="00BE7678">
                <w:rPr>
                  <w:rStyle w:val="Hyperlink"/>
                  <w:rFonts w:cs="Calibri"/>
                  <w:lang w:val="fr-FR"/>
                </w:rPr>
                <w:t>Voorontwerp</w:t>
              </w:r>
            </w:hyperlink>
          </w:p>
        </w:tc>
        <w:tc>
          <w:tcPr>
            <w:tcW w:w="5576" w:type="dxa"/>
            <w:shd w:val="clear" w:color="auto" w:fill="auto"/>
          </w:tcPr>
          <w:p w14:paraId="1EA5FA0E" w14:textId="77777777" w:rsidR="00E46F3A" w:rsidRPr="00B23A00" w:rsidRDefault="00E46F3A" w:rsidP="005974AD">
            <w:pPr>
              <w:spacing w:after="0" w:line="240" w:lineRule="auto"/>
              <w:jc w:val="both"/>
              <w:rPr>
                <w:rFonts w:cstheme="minorHAnsi"/>
                <w:lang w:val="fr-FR"/>
              </w:rPr>
            </w:pPr>
            <w:r>
              <w:rPr>
                <w:rFonts w:cstheme="minorHAnsi"/>
                <w:lang w:val="fr-FR"/>
              </w:rPr>
              <w:t>Geen artikel.</w:t>
            </w:r>
          </w:p>
        </w:tc>
        <w:tc>
          <w:tcPr>
            <w:tcW w:w="5646" w:type="dxa"/>
            <w:shd w:val="clear" w:color="auto" w:fill="auto"/>
          </w:tcPr>
          <w:p w14:paraId="6076A72D" w14:textId="77777777" w:rsidR="00E46F3A" w:rsidRPr="00D41C14" w:rsidRDefault="00E46F3A" w:rsidP="005974AD">
            <w:pPr>
              <w:spacing w:after="0" w:line="240" w:lineRule="auto"/>
              <w:jc w:val="both"/>
              <w:rPr>
                <w:rFonts w:cstheme="minorHAnsi"/>
                <w:lang w:val="fr-BE"/>
              </w:rPr>
            </w:pPr>
            <w:r>
              <w:rPr>
                <w:rFonts w:cstheme="minorHAnsi"/>
                <w:lang w:val="fr-BE"/>
              </w:rPr>
              <w:t>Pas d’article.</w:t>
            </w:r>
          </w:p>
        </w:tc>
      </w:tr>
      <w:tr w:rsidR="00E46F3A" w:rsidRPr="005F089E" w14:paraId="0CC057E5" w14:textId="77777777" w:rsidTr="007E73F2">
        <w:trPr>
          <w:trHeight w:val="433"/>
        </w:trPr>
        <w:tc>
          <w:tcPr>
            <w:tcW w:w="2523" w:type="dxa"/>
            <w:tcBorders>
              <w:top w:val="single" w:sz="4" w:space="0" w:color="auto"/>
              <w:left w:val="single" w:sz="4" w:space="0" w:color="auto"/>
              <w:bottom w:val="single" w:sz="4" w:space="0" w:color="auto"/>
              <w:right w:val="nil"/>
            </w:tcBorders>
            <w:hideMark/>
          </w:tcPr>
          <w:p w14:paraId="635FD612" w14:textId="47E800C6" w:rsidR="00E46F3A" w:rsidRDefault="00261A3D">
            <w:pPr>
              <w:spacing w:after="0" w:line="240" w:lineRule="auto"/>
              <w:jc w:val="both"/>
              <w:rPr>
                <w:rFonts w:cs="Calibri"/>
                <w:lang w:val="fr-FR"/>
              </w:rPr>
            </w:pPr>
            <w:hyperlink r:id="rId10" w:history="1">
              <w:r w:rsidR="00E46F3A" w:rsidRPr="008461D0">
                <w:rPr>
                  <w:rStyle w:val="Hyperlink"/>
                  <w:rFonts w:cs="Calibri"/>
                  <w:lang w:val="fr-FR"/>
                </w:rPr>
                <w:t>MvT</w:t>
              </w:r>
            </w:hyperlink>
          </w:p>
        </w:tc>
        <w:tc>
          <w:tcPr>
            <w:tcW w:w="5576" w:type="dxa"/>
            <w:tcBorders>
              <w:top w:val="single" w:sz="4" w:space="0" w:color="auto"/>
              <w:left w:val="nil"/>
              <w:bottom w:val="single" w:sz="4" w:space="0" w:color="auto"/>
              <w:right w:val="nil"/>
            </w:tcBorders>
          </w:tcPr>
          <w:p w14:paraId="0188AB86" w14:textId="6B040487" w:rsidR="00E46F3A" w:rsidRDefault="00375650">
            <w:pPr>
              <w:spacing w:after="0" w:line="240" w:lineRule="auto"/>
              <w:jc w:val="both"/>
              <w:rPr>
                <w:rFonts w:cs="Calibri"/>
                <w:lang w:val="nl-BE"/>
              </w:rPr>
            </w:pPr>
            <w:r>
              <w:rPr>
                <w:lang w:val="nl-BE"/>
              </w:rPr>
              <w:t>/</w:t>
            </w:r>
          </w:p>
        </w:tc>
        <w:tc>
          <w:tcPr>
            <w:tcW w:w="5646" w:type="dxa"/>
            <w:tcBorders>
              <w:top w:val="single" w:sz="4" w:space="0" w:color="auto"/>
              <w:left w:val="nil"/>
              <w:bottom w:val="single" w:sz="4" w:space="0" w:color="auto"/>
              <w:right w:val="single" w:sz="4" w:space="0" w:color="auto"/>
            </w:tcBorders>
          </w:tcPr>
          <w:p w14:paraId="6F3CDB92" w14:textId="5CD52357" w:rsidR="00E46F3A" w:rsidRDefault="00375650">
            <w:pPr>
              <w:spacing w:after="0" w:line="240" w:lineRule="auto"/>
              <w:jc w:val="both"/>
              <w:rPr>
                <w:rFonts w:cs="Calibri"/>
                <w:lang w:val="fr-FR"/>
              </w:rPr>
            </w:pPr>
            <w:r>
              <w:rPr>
                <w:lang w:val="fr-FR"/>
              </w:rPr>
              <w:t>/</w:t>
            </w:r>
          </w:p>
        </w:tc>
      </w:tr>
      <w:tr w:rsidR="00E46F3A" w:rsidRPr="000B34E5" w14:paraId="09C018CD" w14:textId="77777777" w:rsidTr="007E73F2">
        <w:trPr>
          <w:trHeight w:val="409"/>
        </w:trPr>
        <w:tc>
          <w:tcPr>
            <w:tcW w:w="2523" w:type="dxa"/>
          </w:tcPr>
          <w:p w14:paraId="49F89660" w14:textId="1B2ECF4E" w:rsidR="00E46F3A" w:rsidRDefault="00261A3D" w:rsidP="000B34E5">
            <w:pPr>
              <w:spacing w:after="0" w:line="240" w:lineRule="auto"/>
              <w:jc w:val="both"/>
              <w:rPr>
                <w:rFonts w:cs="Calibri"/>
                <w:lang w:val="fr-FR"/>
              </w:rPr>
            </w:pPr>
            <w:hyperlink r:id="rId11" w:history="1">
              <w:r w:rsidR="00E46F3A" w:rsidRPr="002E0F77">
                <w:rPr>
                  <w:rStyle w:val="Hyperlink"/>
                  <w:rFonts w:cs="Calibri"/>
                  <w:lang w:val="fr-FR"/>
                </w:rPr>
                <w:t>RvSt</w:t>
              </w:r>
            </w:hyperlink>
          </w:p>
        </w:tc>
        <w:tc>
          <w:tcPr>
            <w:tcW w:w="5576" w:type="dxa"/>
            <w:shd w:val="clear" w:color="auto" w:fill="auto"/>
          </w:tcPr>
          <w:p w14:paraId="60ADC4D4" w14:textId="77777777" w:rsidR="00E46F3A" w:rsidRPr="00650324" w:rsidRDefault="00E46F3A" w:rsidP="001B38DE">
            <w:pPr>
              <w:spacing w:after="0"/>
            </w:pPr>
            <w:r w:rsidRPr="00650324">
              <w:t>Geen opmerkingen</w:t>
            </w:r>
            <w:r>
              <w:t>.</w:t>
            </w:r>
          </w:p>
        </w:tc>
        <w:tc>
          <w:tcPr>
            <w:tcW w:w="5646" w:type="dxa"/>
            <w:shd w:val="clear" w:color="auto" w:fill="auto"/>
          </w:tcPr>
          <w:p w14:paraId="0564DEB2" w14:textId="77777777" w:rsidR="00E46F3A" w:rsidRDefault="00E46F3A" w:rsidP="001B38DE">
            <w:pPr>
              <w:spacing w:after="0"/>
            </w:pPr>
            <w:r w:rsidRPr="00650324">
              <w:t>Pas de remarques</w:t>
            </w:r>
            <w:r>
              <w:t>.</w:t>
            </w:r>
          </w:p>
        </w:tc>
      </w:tr>
      <w:tr w:rsidR="00E46F3A" w:rsidRPr="000B34E5" w14:paraId="5BA1BD0D" w14:textId="77777777" w:rsidTr="007E73F2">
        <w:trPr>
          <w:trHeight w:val="409"/>
        </w:trPr>
        <w:tc>
          <w:tcPr>
            <w:tcW w:w="2523" w:type="dxa"/>
          </w:tcPr>
          <w:p w14:paraId="75CA4BDB" w14:textId="66DE720A" w:rsidR="00E46F3A" w:rsidRDefault="00E46F3A" w:rsidP="00010699">
            <w:pPr>
              <w:pStyle w:val="Kop1"/>
              <w:rPr>
                <w:lang w:val="fr-FR"/>
              </w:rPr>
            </w:pPr>
            <w:bookmarkStart w:id="0" w:name="_Amendement_542"/>
            <w:bookmarkStart w:id="1" w:name="_Amendement_542_1"/>
            <w:bookmarkEnd w:id="0"/>
            <w:bookmarkEnd w:id="1"/>
            <w:r>
              <w:rPr>
                <w:lang w:val="fr-FR"/>
              </w:rPr>
              <w:t>Amendement 542</w:t>
            </w:r>
          </w:p>
        </w:tc>
        <w:tc>
          <w:tcPr>
            <w:tcW w:w="5576" w:type="dxa"/>
            <w:shd w:val="clear" w:color="auto" w:fill="auto"/>
          </w:tcPr>
          <w:p w14:paraId="53D4E2BC" w14:textId="77777777" w:rsidR="00E46F3A" w:rsidRPr="00E46F3A" w:rsidRDefault="00E46F3A" w:rsidP="001B38DE">
            <w:pPr>
              <w:spacing w:after="0"/>
              <w:rPr>
                <w:lang w:val="nl-NL"/>
              </w:rPr>
            </w:pPr>
            <w:r w:rsidRPr="00E46F3A">
              <w:rPr>
                <w:lang w:val="nl-NL"/>
              </w:rPr>
              <w:t>VERANTWOORDING:</w:t>
            </w:r>
          </w:p>
          <w:p w14:paraId="3A198CD1" w14:textId="77777777" w:rsidR="00E46F3A" w:rsidRPr="00E46F3A" w:rsidRDefault="00E46F3A" w:rsidP="001B38DE">
            <w:pPr>
              <w:spacing w:after="0"/>
              <w:rPr>
                <w:lang w:val="nl-NL"/>
              </w:rPr>
            </w:pPr>
          </w:p>
          <w:p w14:paraId="6CCCFE37" w14:textId="41B439C8" w:rsidR="00E46F3A" w:rsidRPr="00EE1CFD" w:rsidRDefault="00E46F3A" w:rsidP="001B38DE">
            <w:pPr>
              <w:spacing w:after="0"/>
              <w:rPr>
                <w:lang w:val="nl-NL"/>
              </w:rPr>
            </w:pPr>
            <w:r w:rsidRPr="00EE1CFD">
              <w:rPr>
                <w:lang w:val="nl-NL"/>
              </w:rPr>
              <w:t xml:space="preserve">Art. 6:5. De tekst is die van artikel 5:4. </w:t>
            </w:r>
          </w:p>
        </w:tc>
        <w:tc>
          <w:tcPr>
            <w:tcW w:w="5646" w:type="dxa"/>
            <w:shd w:val="clear" w:color="auto" w:fill="auto"/>
          </w:tcPr>
          <w:p w14:paraId="1ECCBA14" w14:textId="77777777" w:rsidR="00E46F3A" w:rsidRPr="00EE1CFD" w:rsidRDefault="00E46F3A" w:rsidP="00EE1CFD">
            <w:pPr>
              <w:spacing w:after="0"/>
              <w:jc w:val="both"/>
              <w:rPr>
                <w:lang w:val="fr-FR"/>
              </w:rPr>
            </w:pPr>
            <w:r w:rsidRPr="00EE1CFD">
              <w:rPr>
                <w:lang w:val="fr-FR"/>
              </w:rPr>
              <w:t>JUSTIFICATION:</w:t>
            </w:r>
          </w:p>
          <w:p w14:paraId="013BFBA1" w14:textId="77777777" w:rsidR="00E46F3A" w:rsidRPr="00EE1CFD" w:rsidRDefault="00E46F3A" w:rsidP="00EE1CFD">
            <w:pPr>
              <w:spacing w:after="0"/>
              <w:jc w:val="both"/>
              <w:rPr>
                <w:lang w:val="fr-FR"/>
              </w:rPr>
            </w:pPr>
          </w:p>
          <w:p w14:paraId="0F416A90" w14:textId="16E2F83A" w:rsidR="00E46F3A" w:rsidRPr="00EE1CFD" w:rsidRDefault="00E46F3A" w:rsidP="00EE1CFD">
            <w:pPr>
              <w:spacing w:after="0"/>
              <w:jc w:val="both"/>
              <w:rPr>
                <w:lang w:val="en-US"/>
              </w:rPr>
            </w:pPr>
            <w:r w:rsidRPr="00EE1CFD">
              <w:rPr>
                <w:lang w:val="fr-FR"/>
              </w:rPr>
              <w:t>Art. 6:5. Le texte est celui de l’article 5:4.</w:t>
            </w:r>
            <w:r w:rsidRPr="00EE1CFD">
              <w:rPr>
                <w:lang w:val="en-US"/>
              </w:rPr>
              <w:t xml:space="preserve"> </w:t>
            </w:r>
          </w:p>
        </w:tc>
      </w:tr>
    </w:tbl>
    <w:p w14:paraId="2984248D" w14:textId="2F0B4E09" w:rsidR="000D42B6" w:rsidRPr="000A2361" w:rsidRDefault="000D42B6">
      <w:pPr>
        <w:rPr>
          <w:lang w:val="fr-FR"/>
        </w:rPr>
      </w:pPr>
    </w:p>
    <w:sectPr w:rsidR="000D42B6" w:rsidRPr="000A236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77C4" w14:textId="77777777" w:rsidR="00145654" w:rsidRDefault="00145654" w:rsidP="000D42B6">
      <w:pPr>
        <w:spacing w:after="0" w:line="240" w:lineRule="auto"/>
      </w:pPr>
      <w:r>
        <w:separator/>
      </w:r>
    </w:p>
  </w:endnote>
  <w:endnote w:type="continuationSeparator" w:id="0">
    <w:p w14:paraId="01F8788D" w14:textId="77777777" w:rsidR="00145654" w:rsidRDefault="00145654"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CCE5" w14:textId="77777777" w:rsidR="00145654" w:rsidRDefault="00145654" w:rsidP="000D42B6">
      <w:pPr>
        <w:spacing w:after="0" w:line="240" w:lineRule="auto"/>
      </w:pPr>
      <w:r>
        <w:separator/>
      </w:r>
    </w:p>
  </w:footnote>
  <w:footnote w:type="continuationSeparator" w:id="0">
    <w:p w14:paraId="29CFA710" w14:textId="77777777" w:rsidR="00145654" w:rsidRDefault="00145654"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1E3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1484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10699"/>
    <w:rsid w:val="00045500"/>
    <w:rsid w:val="000A2361"/>
    <w:rsid w:val="000B34E5"/>
    <w:rsid w:val="000D42B6"/>
    <w:rsid w:val="00145654"/>
    <w:rsid w:val="001777AA"/>
    <w:rsid w:val="001B38DE"/>
    <w:rsid w:val="00200CB2"/>
    <w:rsid w:val="00261A3D"/>
    <w:rsid w:val="002E0F77"/>
    <w:rsid w:val="00375650"/>
    <w:rsid w:val="00393BDA"/>
    <w:rsid w:val="003D55CF"/>
    <w:rsid w:val="003E01E6"/>
    <w:rsid w:val="00417C7D"/>
    <w:rsid w:val="00427696"/>
    <w:rsid w:val="004624E6"/>
    <w:rsid w:val="00512C24"/>
    <w:rsid w:val="005407B7"/>
    <w:rsid w:val="00552278"/>
    <w:rsid w:val="005974AD"/>
    <w:rsid w:val="005B33B1"/>
    <w:rsid w:val="005F089E"/>
    <w:rsid w:val="00660A94"/>
    <w:rsid w:val="007A6A5E"/>
    <w:rsid w:val="007C7646"/>
    <w:rsid w:val="007E73F2"/>
    <w:rsid w:val="008461D0"/>
    <w:rsid w:val="008A299A"/>
    <w:rsid w:val="009B6EDC"/>
    <w:rsid w:val="00A41BE3"/>
    <w:rsid w:val="00A46D88"/>
    <w:rsid w:val="00B0539A"/>
    <w:rsid w:val="00B05F28"/>
    <w:rsid w:val="00B23A00"/>
    <w:rsid w:val="00B2435A"/>
    <w:rsid w:val="00BB0F3C"/>
    <w:rsid w:val="00BE7678"/>
    <w:rsid w:val="00DC54F2"/>
    <w:rsid w:val="00E17723"/>
    <w:rsid w:val="00E46F3A"/>
    <w:rsid w:val="00E77B6A"/>
    <w:rsid w:val="00EE1CFD"/>
    <w:rsid w:val="00FA09D7"/>
    <w:rsid w:val="00FA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204D"/>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010699"/>
    <w:pPr>
      <w:keepNext/>
      <w:keepLines/>
      <w:spacing w:before="240" w:after="0"/>
      <w:outlineLvl w:val="0"/>
    </w:pPr>
    <w:rPr>
      <w:rFonts w:asciiTheme="majorHAnsi" w:eastAsiaTheme="majorEastAsia" w:hAnsiTheme="majorHAnsi"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paragraph" w:styleId="Lijstalinea">
    <w:name w:val="List Paragraph"/>
    <w:basedOn w:val="Standaard"/>
    <w:uiPriority w:val="34"/>
    <w:qFormat/>
    <w:rsid w:val="007E73F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010699"/>
    <w:rPr>
      <w:rFonts w:asciiTheme="majorHAnsi" w:eastAsiaTheme="majorEastAsia" w:hAnsiTheme="majorHAnsi" w:cstheme="majorBidi"/>
      <w:color w:val="000000" w:themeColor="text1"/>
      <w:szCs w:val="32"/>
      <w:lang w:val="en-GB"/>
    </w:rPr>
  </w:style>
  <w:style w:type="character" w:styleId="Hyperlink">
    <w:name w:val="Hyperlink"/>
    <w:basedOn w:val="Standaardalinea-lettertype"/>
    <w:uiPriority w:val="99"/>
    <w:unhideWhenUsed/>
    <w:rsid w:val="00010699"/>
    <w:rPr>
      <w:color w:val="0563C1" w:themeColor="hyperlink"/>
      <w:u w:val="single"/>
    </w:rPr>
  </w:style>
  <w:style w:type="character" w:styleId="Onopgelostemelding">
    <w:name w:val="Unresolved Mention"/>
    <w:basedOn w:val="Standaardalinea-lettertype"/>
    <w:uiPriority w:val="99"/>
    <w:rsid w:val="002E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26218">
      <w:bodyDiv w:val="1"/>
      <w:marLeft w:val="0"/>
      <w:marRight w:val="0"/>
      <w:marTop w:val="0"/>
      <w:marBottom w:val="0"/>
      <w:divBdr>
        <w:top w:val="none" w:sz="0" w:space="0" w:color="auto"/>
        <w:left w:val="none" w:sz="0" w:space="0" w:color="auto"/>
        <w:bottom w:val="none" w:sz="0" w:space="0" w:color="auto"/>
        <w:right w:val="none" w:sz="0" w:space="0" w:color="auto"/>
      </w:divBdr>
    </w:div>
    <w:div w:id="1654333428">
      <w:bodyDiv w:val="1"/>
      <w:marLeft w:val="0"/>
      <w:marRight w:val="0"/>
      <w:marTop w:val="0"/>
      <w:marBottom w:val="0"/>
      <w:divBdr>
        <w:top w:val="none" w:sz="0" w:space="0" w:color="auto"/>
        <w:left w:val="none" w:sz="0" w:space="0" w:color="auto"/>
        <w:bottom w:val="none" w:sz="0" w:space="0" w:color="auto"/>
        <w:right w:val="none" w:sz="0" w:space="0" w:color="auto"/>
      </w:divBdr>
    </w:div>
    <w:div w:id="19891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9B64-E50A-F943-8F22-79C83BD7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29</cp:revision>
  <dcterms:created xsi:type="dcterms:W3CDTF">2019-10-18T10:25:00Z</dcterms:created>
  <dcterms:modified xsi:type="dcterms:W3CDTF">2024-06-12T06:51:00Z</dcterms:modified>
</cp:coreProperties>
</file>