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17AF0414" w14:textId="77777777" w:rsidTr="00E17723">
        <w:tc>
          <w:tcPr>
            <w:tcW w:w="1980" w:type="dxa"/>
          </w:tcPr>
          <w:p w14:paraId="0D98E248" w14:textId="77777777" w:rsidR="000D42B6" w:rsidRPr="00B07AC9" w:rsidRDefault="000D42B6" w:rsidP="00450DBC">
            <w:pPr>
              <w:rPr>
                <w:b/>
                <w:sz w:val="32"/>
                <w:szCs w:val="32"/>
                <w:lang w:val="nl-BE"/>
              </w:rPr>
            </w:pPr>
            <w:r w:rsidRPr="00B07AC9">
              <w:rPr>
                <w:b/>
                <w:sz w:val="32"/>
                <w:szCs w:val="32"/>
                <w:lang w:val="nl-BE"/>
              </w:rPr>
              <w:t xml:space="preserve">ARTIKEL </w:t>
            </w:r>
            <w:r w:rsidR="00077EBB">
              <w:rPr>
                <w:b/>
                <w:sz w:val="32"/>
                <w:szCs w:val="32"/>
                <w:lang w:val="nl-BE"/>
              </w:rPr>
              <w:t>6:5</w:t>
            </w:r>
            <w:r w:rsidR="00630590">
              <w:rPr>
                <w:b/>
                <w:sz w:val="32"/>
                <w:szCs w:val="32"/>
                <w:lang w:val="nl-BE"/>
              </w:rPr>
              <w:t>7</w:t>
            </w:r>
          </w:p>
        </w:tc>
        <w:tc>
          <w:tcPr>
            <w:tcW w:w="11765" w:type="dxa"/>
            <w:gridSpan w:val="2"/>
            <w:shd w:val="clear" w:color="auto" w:fill="auto"/>
          </w:tcPr>
          <w:p w14:paraId="3D2D8E0B" w14:textId="77777777" w:rsidR="000D42B6" w:rsidRPr="00382324" w:rsidRDefault="000D42B6" w:rsidP="00450DBC">
            <w:pPr>
              <w:rPr>
                <w:rFonts w:asciiTheme="majorHAnsi" w:eastAsiaTheme="majorEastAsia" w:hAnsiTheme="majorHAnsi" w:cstheme="majorBidi"/>
                <w:b/>
                <w:bCs/>
                <w:color w:val="2E74B5" w:themeColor="accent1" w:themeShade="BF"/>
                <w:sz w:val="32"/>
                <w:szCs w:val="28"/>
                <w:lang w:val="nl-BE"/>
              </w:rPr>
            </w:pPr>
          </w:p>
        </w:tc>
      </w:tr>
      <w:tr w:rsidR="000E3B3E" w:rsidRPr="00765AE0" w14:paraId="7AE6D9F4" w14:textId="77777777" w:rsidTr="00271187">
        <w:tc>
          <w:tcPr>
            <w:tcW w:w="13745" w:type="dxa"/>
            <w:gridSpan w:val="3"/>
          </w:tcPr>
          <w:p w14:paraId="303C4311" w14:textId="77777777" w:rsidR="000E3B3E" w:rsidRDefault="000E3B3E" w:rsidP="000E3B3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2E5A7D0" w14:textId="77777777" w:rsidR="000E3B3E" w:rsidRDefault="000E3B3E" w:rsidP="000E3B3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F6398BA" w14:textId="77777777" w:rsidR="000E3B3E" w:rsidRPr="000E3B3E" w:rsidRDefault="000E3B3E" w:rsidP="000E3B3E">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765AE0" w14:paraId="0689CB0F" w14:textId="77777777" w:rsidTr="00E17723">
        <w:tc>
          <w:tcPr>
            <w:tcW w:w="1980" w:type="dxa"/>
          </w:tcPr>
          <w:p w14:paraId="0544634D" w14:textId="77777777" w:rsidR="005B33B1" w:rsidRPr="00B07AC9" w:rsidRDefault="005B33B1" w:rsidP="00450DBC">
            <w:pPr>
              <w:rPr>
                <w:b/>
                <w:sz w:val="32"/>
                <w:szCs w:val="32"/>
                <w:lang w:val="nl-BE"/>
              </w:rPr>
            </w:pPr>
          </w:p>
        </w:tc>
        <w:tc>
          <w:tcPr>
            <w:tcW w:w="11765" w:type="dxa"/>
            <w:gridSpan w:val="2"/>
            <w:shd w:val="clear" w:color="auto" w:fill="auto"/>
          </w:tcPr>
          <w:p w14:paraId="2BA2259D" w14:textId="77777777" w:rsidR="005B33B1" w:rsidRPr="00382324" w:rsidRDefault="005B33B1" w:rsidP="00450DBC">
            <w:pPr>
              <w:rPr>
                <w:rFonts w:asciiTheme="majorHAnsi" w:eastAsiaTheme="majorEastAsia" w:hAnsiTheme="majorHAnsi" w:cstheme="majorBidi"/>
                <w:b/>
                <w:bCs/>
                <w:color w:val="2E74B5" w:themeColor="accent1" w:themeShade="BF"/>
                <w:sz w:val="32"/>
                <w:szCs w:val="28"/>
                <w:lang w:val="nl-BE"/>
              </w:rPr>
            </w:pPr>
          </w:p>
        </w:tc>
      </w:tr>
      <w:tr w:rsidR="00630590" w:rsidRPr="00450DBC" w14:paraId="04F26B29" w14:textId="77777777" w:rsidTr="00CD35F3">
        <w:trPr>
          <w:trHeight w:val="803"/>
        </w:trPr>
        <w:tc>
          <w:tcPr>
            <w:tcW w:w="1980" w:type="dxa"/>
          </w:tcPr>
          <w:p w14:paraId="6F3FBBD0" w14:textId="77777777" w:rsidR="00630590" w:rsidRDefault="00630590" w:rsidP="00450DBC">
            <w:pPr>
              <w:spacing w:after="0" w:line="240" w:lineRule="auto"/>
              <w:jc w:val="both"/>
              <w:rPr>
                <w:rFonts w:cs="Calibri"/>
                <w:lang w:val="nl-BE"/>
              </w:rPr>
            </w:pPr>
            <w:r>
              <w:rPr>
                <w:rFonts w:cs="Calibri"/>
                <w:lang w:val="nl-BE"/>
              </w:rPr>
              <w:t>WVV</w:t>
            </w:r>
          </w:p>
        </w:tc>
        <w:tc>
          <w:tcPr>
            <w:tcW w:w="5953" w:type="dxa"/>
            <w:shd w:val="clear" w:color="auto" w:fill="auto"/>
          </w:tcPr>
          <w:p w14:paraId="7B1511B2" w14:textId="38E1B913" w:rsidR="00630590" w:rsidRPr="000335CA" w:rsidRDefault="000335CA" w:rsidP="00450DBC">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630590" w:rsidRPr="000335CA">
              <w:rPr>
                <w:rStyle w:val="Hyperlink"/>
                <w:rFonts w:cstheme="minorHAnsi"/>
                <w:lang w:val="nl-NL"/>
              </w:rPr>
              <w:t xml:space="preserve">De statuten en de uitgiftevoorwaarden van effecten op naam of in </w:t>
            </w:r>
            <w:proofErr w:type="spellStart"/>
            <w:r w:rsidR="00630590" w:rsidRPr="000335CA">
              <w:rPr>
                <w:rStyle w:val="Hyperlink"/>
                <w:rFonts w:cstheme="minorHAnsi"/>
                <w:lang w:val="nl-NL"/>
              </w:rPr>
              <w:t>gedematerialiseerde</w:t>
            </w:r>
            <w:proofErr w:type="spellEnd"/>
            <w:r w:rsidR="00630590" w:rsidRPr="000335CA">
              <w:rPr>
                <w:rStyle w:val="Hyperlink"/>
                <w:rFonts w:cstheme="minorHAnsi"/>
                <w:lang w:val="nl-NL"/>
              </w:rPr>
              <w:t xml:space="preserve"> vorm, andere dan aandelen, kunnen perken stellen aan de overdraagbaarheid, onder de levenden of bij overlijden.</w:t>
            </w:r>
          </w:p>
          <w:p w14:paraId="7254D2AC" w14:textId="77777777" w:rsidR="00630590" w:rsidRPr="000335CA" w:rsidRDefault="00630590" w:rsidP="00450DBC">
            <w:pPr>
              <w:spacing w:after="0" w:line="240" w:lineRule="auto"/>
              <w:jc w:val="both"/>
              <w:rPr>
                <w:rStyle w:val="Hyperlink"/>
                <w:rFonts w:cstheme="minorHAnsi"/>
                <w:lang w:val="nl-NL"/>
              </w:rPr>
            </w:pPr>
          </w:p>
          <w:p w14:paraId="3B22F7D0" w14:textId="77777777" w:rsidR="00630590" w:rsidRPr="000335CA" w:rsidRDefault="00630590" w:rsidP="00450DBC">
            <w:pPr>
              <w:spacing w:after="0" w:line="240" w:lineRule="auto"/>
              <w:jc w:val="both"/>
              <w:rPr>
                <w:rStyle w:val="Hyperlink"/>
                <w:rFonts w:cstheme="minorHAnsi"/>
                <w:lang w:val="nl-NL"/>
              </w:rPr>
            </w:pPr>
            <w:r w:rsidRPr="000335CA">
              <w:rPr>
                <w:rStyle w:val="Hyperlink"/>
                <w:rFonts w:cstheme="minorHAnsi"/>
                <w:lang w:val="nl-NL"/>
              </w:rPr>
              <w:t>Een overdracht van effecten bedoeld in het eerste lid in strijd met overdrachtsbeperkingen die in regelmatig openbaar gemaakte statuten of uitgiftevoorwaarden zijn opgenomen, kan aan de vennootschap of derden niet worden tegengeworpen, en dit in de mate bepaald in de uitgiftevoorwaarden of statuten en ongeacht de goede of kwader trouw van de overnemer.</w:t>
            </w:r>
          </w:p>
          <w:p w14:paraId="4789AC9F" w14:textId="77777777" w:rsidR="00630590" w:rsidRPr="000335CA" w:rsidRDefault="00630590" w:rsidP="00450DBC">
            <w:pPr>
              <w:spacing w:after="0" w:line="240" w:lineRule="auto"/>
              <w:jc w:val="both"/>
              <w:rPr>
                <w:rStyle w:val="Hyperlink"/>
                <w:rFonts w:cstheme="minorHAnsi"/>
                <w:lang w:val="nl-NL"/>
              </w:rPr>
            </w:pPr>
          </w:p>
          <w:p w14:paraId="07B0233C" w14:textId="328D9ED4" w:rsidR="00630590" w:rsidRPr="0005331D" w:rsidRDefault="00630590" w:rsidP="00450DBC">
            <w:pPr>
              <w:spacing w:after="0" w:line="240" w:lineRule="auto"/>
              <w:jc w:val="both"/>
              <w:rPr>
                <w:rFonts w:cstheme="minorHAnsi"/>
                <w:lang w:val="nl-BE"/>
              </w:rPr>
            </w:pPr>
            <w:r w:rsidRPr="000335CA">
              <w:rPr>
                <w:rStyle w:val="Hyperlink"/>
                <w:rFonts w:cstheme="minorHAnsi"/>
                <w:lang w:val="nl-NL"/>
              </w:rPr>
              <w:t>De uitgiftevoorwaarden van effecten bedoeld in het eerste lid zijn regelmatig openbaar gemaakt indien ze werden neergelegd en bekendgemaakt ove</w:t>
            </w:r>
            <w:r w:rsidRPr="000335CA">
              <w:rPr>
                <w:rStyle w:val="Hyperlink"/>
                <w:rFonts w:cstheme="minorHAnsi"/>
                <w:lang w:val="nl-NL"/>
              </w:rPr>
              <w:t>r</w:t>
            </w:r>
            <w:r w:rsidRPr="000335CA">
              <w:rPr>
                <w:rStyle w:val="Hyperlink"/>
                <w:rFonts w:cstheme="minorHAnsi"/>
                <w:lang w:val="nl-NL"/>
              </w:rPr>
              <w:t>eenkomstig de artikelen 2:8, § 3 en 2:14, 1° of zijn opgenomen in een toepasselijke prospectus.</w:t>
            </w:r>
            <w:r w:rsidR="000335CA">
              <w:rPr>
                <w:rFonts w:cstheme="minorHAnsi"/>
                <w:lang w:val="nl-NL"/>
              </w:rPr>
              <w:fldChar w:fldCharType="end"/>
            </w:r>
          </w:p>
        </w:tc>
        <w:tc>
          <w:tcPr>
            <w:tcW w:w="5812" w:type="dxa"/>
            <w:shd w:val="clear" w:color="auto" w:fill="auto"/>
          </w:tcPr>
          <w:p w14:paraId="0B44759D" w14:textId="5D02F040" w:rsidR="00630590" w:rsidRPr="000335CA" w:rsidRDefault="000335CA" w:rsidP="00450DBC">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630590" w:rsidRPr="000335CA">
              <w:rPr>
                <w:rStyle w:val="Hyperlink"/>
                <w:rFonts w:cstheme="minorHAnsi"/>
                <w:lang w:val="fr-BE"/>
              </w:rPr>
              <w:t>Les statuts et les conditions d’émission de titres nominatifs ou dématérialisés autres que des actions peuvent limiter la cessibilité entre vifs ou à cause de mort.</w:t>
            </w:r>
          </w:p>
          <w:p w14:paraId="5C60C015" w14:textId="77777777" w:rsidR="00630590" w:rsidRPr="000335CA" w:rsidRDefault="00630590" w:rsidP="00450DBC">
            <w:pPr>
              <w:spacing w:after="0" w:line="240" w:lineRule="auto"/>
              <w:jc w:val="both"/>
              <w:rPr>
                <w:rStyle w:val="Hyperlink"/>
                <w:rFonts w:cstheme="minorHAnsi"/>
                <w:lang w:val="fr-BE"/>
              </w:rPr>
            </w:pPr>
          </w:p>
          <w:p w14:paraId="06B5BA60" w14:textId="77777777" w:rsidR="00630590" w:rsidRPr="000335CA" w:rsidRDefault="00630590" w:rsidP="00450DBC">
            <w:pPr>
              <w:spacing w:after="0" w:line="240" w:lineRule="auto"/>
              <w:jc w:val="both"/>
              <w:rPr>
                <w:rStyle w:val="Hyperlink"/>
                <w:rFonts w:cstheme="minorHAnsi"/>
                <w:lang w:val="fr-BE"/>
              </w:rPr>
            </w:pPr>
            <w:r w:rsidRPr="000335CA">
              <w:rPr>
                <w:rStyle w:val="Hyperlink"/>
                <w:rFonts w:cstheme="minorHAnsi"/>
                <w:lang w:val="fr-BE"/>
              </w:rPr>
              <w:t>Une cession de titres visés à l’alinéa 1</w:t>
            </w:r>
            <w:r w:rsidRPr="000335CA">
              <w:rPr>
                <w:rStyle w:val="Hyperlink"/>
                <w:rFonts w:cstheme="minorHAnsi"/>
                <w:vertAlign w:val="superscript"/>
                <w:lang w:val="fr-BE"/>
              </w:rPr>
              <w:t>er</w:t>
            </w:r>
            <w:r w:rsidRPr="000335CA">
              <w:rPr>
                <w:rStyle w:val="Hyperlink"/>
                <w:rFonts w:cstheme="minorHAnsi"/>
                <w:lang w:val="fr-BE"/>
              </w:rPr>
              <w:t xml:space="preserve"> contraire aux restrictions en la matière figurant dans les statuts ou conditions d’émission publiés régulièrement ne peut être opposée ni à la société ni aux tiers, et ce dans la mesure prévue dans les conditions d’émission ou les statuts et indépendamment de la bonne ou de la mauvaise foi du cessionnaire.</w:t>
            </w:r>
          </w:p>
          <w:p w14:paraId="04BBB910" w14:textId="77777777" w:rsidR="00630590" w:rsidRPr="000335CA" w:rsidRDefault="00630590" w:rsidP="00450DBC">
            <w:pPr>
              <w:spacing w:after="0" w:line="240" w:lineRule="auto"/>
              <w:jc w:val="both"/>
              <w:rPr>
                <w:rStyle w:val="Hyperlink"/>
                <w:rFonts w:cstheme="minorHAnsi"/>
                <w:lang w:val="fr-BE"/>
              </w:rPr>
            </w:pPr>
          </w:p>
          <w:p w14:paraId="30B75987" w14:textId="35C90E90" w:rsidR="00630590" w:rsidRPr="0005331D" w:rsidRDefault="00630590" w:rsidP="00450DBC">
            <w:pPr>
              <w:spacing w:after="0" w:line="240" w:lineRule="auto"/>
              <w:jc w:val="both"/>
              <w:rPr>
                <w:rFonts w:cstheme="minorHAnsi"/>
                <w:lang w:val="fr-BE"/>
              </w:rPr>
            </w:pPr>
            <w:r w:rsidRPr="000335CA">
              <w:rPr>
                <w:rStyle w:val="Hyperlink"/>
                <w:rFonts w:cstheme="minorHAnsi"/>
                <w:lang w:val="fr-BE"/>
              </w:rPr>
              <w:t>Les conditions d’émission de titres visés à l’alinéa 1</w:t>
            </w:r>
            <w:r w:rsidRPr="000335CA">
              <w:rPr>
                <w:rStyle w:val="Hyperlink"/>
                <w:rFonts w:cstheme="minorHAnsi"/>
                <w:vertAlign w:val="superscript"/>
                <w:lang w:val="fr-BE"/>
              </w:rPr>
              <w:t>er</w:t>
            </w:r>
            <w:r w:rsidRPr="000335CA">
              <w:rPr>
                <w:rStyle w:val="Hyperlink"/>
                <w:rFonts w:cstheme="minorHAnsi"/>
                <w:lang w:val="fr-BE"/>
              </w:rPr>
              <w:t xml:space="preserve"> sont publiées régulièrement si elles ont été déposées et publiées conformément aux articles 2:8, § 3, et 2:14, 1°, ou figurent dans un prospectus approprié.</w:t>
            </w:r>
            <w:r w:rsidR="000335CA">
              <w:rPr>
                <w:rFonts w:cstheme="minorHAnsi"/>
                <w:lang w:val="fr-BE"/>
              </w:rPr>
              <w:fldChar w:fldCharType="end"/>
            </w:r>
          </w:p>
        </w:tc>
      </w:tr>
      <w:tr w:rsidR="00D47EDA" w:rsidRPr="00450DBC" w14:paraId="7A92273B" w14:textId="77777777" w:rsidTr="00D47EDA">
        <w:trPr>
          <w:trHeight w:val="422"/>
        </w:trPr>
        <w:tc>
          <w:tcPr>
            <w:tcW w:w="1980" w:type="dxa"/>
          </w:tcPr>
          <w:p w14:paraId="73B68AE1" w14:textId="5774638C" w:rsidR="00D47EDA" w:rsidRDefault="00D47EDA" w:rsidP="00450DBC">
            <w:pPr>
              <w:spacing w:after="0" w:line="240" w:lineRule="auto"/>
              <w:jc w:val="both"/>
              <w:rPr>
                <w:rFonts w:cs="Calibri"/>
                <w:lang w:val="nl-BE"/>
              </w:rPr>
            </w:pPr>
            <w:proofErr w:type="spellStart"/>
            <w:r>
              <w:rPr>
                <w:rFonts w:cs="Calibri"/>
                <w:lang w:val="fr-FR"/>
              </w:rPr>
              <w:t>Ontwerp</w:t>
            </w:r>
            <w:proofErr w:type="spellEnd"/>
          </w:p>
        </w:tc>
        <w:tc>
          <w:tcPr>
            <w:tcW w:w="5953" w:type="dxa"/>
            <w:shd w:val="clear" w:color="auto" w:fill="auto"/>
          </w:tcPr>
          <w:p w14:paraId="3CFAD66B" w14:textId="271BE82C" w:rsidR="00D47EDA" w:rsidRPr="00D41C14" w:rsidRDefault="00D47EDA" w:rsidP="00450DBC">
            <w:pPr>
              <w:spacing w:after="0" w:line="240" w:lineRule="auto"/>
              <w:jc w:val="both"/>
              <w:rPr>
                <w:rFonts w:cstheme="minorHAnsi"/>
                <w:lang w:val="nl-NL"/>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7E00AA4C" w14:textId="74A6B28D" w:rsidR="00D47EDA" w:rsidRPr="00D41C14" w:rsidRDefault="00D47EDA" w:rsidP="00450DBC">
            <w:pPr>
              <w:spacing w:after="0" w:line="240" w:lineRule="auto"/>
              <w:jc w:val="both"/>
              <w:rPr>
                <w:rFonts w:cstheme="minorHAnsi"/>
                <w:lang w:val="fr-BE"/>
              </w:rPr>
            </w:pPr>
            <w:r>
              <w:rPr>
                <w:rFonts w:cstheme="minorHAnsi"/>
                <w:lang w:val="fr-BE"/>
              </w:rPr>
              <w:t>Pas d’article.</w:t>
            </w:r>
          </w:p>
        </w:tc>
      </w:tr>
      <w:tr w:rsidR="00D47EDA" w:rsidRPr="0049041E" w14:paraId="00C4FB8F" w14:textId="77777777" w:rsidTr="00CD35F3">
        <w:trPr>
          <w:trHeight w:val="325"/>
        </w:trPr>
        <w:tc>
          <w:tcPr>
            <w:tcW w:w="1980" w:type="dxa"/>
          </w:tcPr>
          <w:p w14:paraId="6305B293" w14:textId="77777777" w:rsidR="00D47EDA" w:rsidRPr="0049041E" w:rsidRDefault="00D47EDA" w:rsidP="00450DBC">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6CA09175" w14:textId="77777777" w:rsidR="00D47EDA" w:rsidRPr="0049041E" w:rsidRDefault="00D47EDA" w:rsidP="00450DBC">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66F93076" w14:textId="77777777" w:rsidR="00D47EDA" w:rsidRPr="00D41C14" w:rsidRDefault="00D47EDA" w:rsidP="00450DBC">
            <w:pPr>
              <w:spacing w:after="0" w:line="240" w:lineRule="auto"/>
              <w:jc w:val="both"/>
              <w:rPr>
                <w:rFonts w:cstheme="minorHAnsi"/>
                <w:lang w:val="fr-BE"/>
              </w:rPr>
            </w:pPr>
            <w:r>
              <w:rPr>
                <w:rFonts w:cstheme="minorHAnsi"/>
                <w:lang w:val="fr-BE"/>
              </w:rPr>
              <w:t>Pas d’article.</w:t>
            </w:r>
          </w:p>
        </w:tc>
      </w:tr>
      <w:tr w:rsidR="00D47EDA" w:rsidRPr="0049041E" w14:paraId="017BB508" w14:textId="77777777" w:rsidTr="00CD35F3">
        <w:trPr>
          <w:trHeight w:val="416"/>
        </w:trPr>
        <w:tc>
          <w:tcPr>
            <w:tcW w:w="1980" w:type="dxa"/>
          </w:tcPr>
          <w:p w14:paraId="18C61D4D" w14:textId="77777777" w:rsidR="00D47EDA" w:rsidRDefault="00D47EDA" w:rsidP="00450DBC">
            <w:pPr>
              <w:spacing w:after="0" w:line="240" w:lineRule="auto"/>
              <w:jc w:val="both"/>
              <w:rPr>
                <w:rFonts w:cs="Calibri"/>
                <w:lang w:val="fr-FR"/>
              </w:rPr>
            </w:pPr>
            <w:proofErr w:type="spellStart"/>
            <w:r>
              <w:rPr>
                <w:rFonts w:cs="Calibri"/>
                <w:lang w:val="fr-FR"/>
              </w:rPr>
              <w:t>MvT</w:t>
            </w:r>
            <w:proofErr w:type="spellEnd"/>
          </w:p>
        </w:tc>
        <w:tc>
          <w:tcPr>
            <w:tcW w:w="5953" w:type="dxa"/>
            <w:shd w:val="clear" w:color="auto" w:fill="auto"/>
          </w:tcPr>
          <w:p w14:paraId="035EC9F9" w14:textId="77777777" w:rsidR="00D47EDA" w:rsidRPr="00063E4F" w:rsidRDefault="00D47EDA" w:rsidP="00450DBC">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6677155E" w14:textId="77777777" w:rsidR="00D47EDA" w:rsidRPr="00063E4F" w:rsidRDefault="00D47EDA" w:rsidP="00450DBC">
            <w:pPr>
              <w:spacing w:after="0"/>
            </w:pPr>
            <w:r>
              <w:t xml:space="preserve">Pas de </w:t>
            </w:r>
            <w:proofErr w:type="spellStart"/>
            <w:r>
              <w:t>remarques</w:t>
            </w:r>
            <w:proofErr w:type="spellEnd"/>
            <w:r>
              <w:t>.</w:t>
            </w:r>
          </w:p>
        </w:tc>
      </w:tr>
      <w:tr w:rsidR="00D47EDA" w:rsidRPr="0049041E" w14:paraId="599945E4" w14:textId="77777777" w:rsidTr="00CD35F3">
        <w:trPr>
          <w:trHeight w:val="435"/>
        </w:trPr>
        <w:tc>
          <w:tcPr>
            <w:tcW w:w="1980" w:type="dxa"/>
          </w:tcPr>
          <w:p w14:paraId="01DCAD61" w14:textId="77777777" w:rsidR="00D47EDA" w:rsidRDefault="00D47EDA" w:rsidP="00450DBC">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09F421EF" w14:textId="77777777" w:rsidR="00D47EDA" w:rsidRPr="00063E4F" w:rsidRDefault="00D47EDA" w:rsidP="00450DBC">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75C67592" w14:textId="77777777" w:rsidR="00D47EDA" w:rsidRPr="00063E4F" w:rsidRDefault="00D47EDA" w:rsidP="00450DBC">
            <w:pPr>
              <w:spacing w:after="0"/>
            </w:pPr>
            <w:r>
              <w:t xml:space="preserve">Pas de </w:t>
            </w:r>
            <w:proofErr w:type="spellStart"/>
            <w:r>
              <w:t>remarques</w:t>
            </w:r>
            <w:proofErr w:type="spellEnd"/>
            <w:r>
              <w:t>.</w:t>
            </w:r>
          </w:p>
        </w:tc>
      </w:tr>
      <w:tr w:rsidR="00765AE0" w:rsidRPr="007D6445" w14:paraId="31C4C653" w14:textId="77777777" w:rsidTr="00CD35F3">
        <w:trPr>
          <w:trHeight w:val="435"/>
        </w:trPr>
        <w:tc>
          <w:tcPr>
            <w:tcW w:w="1980" w:type="dxa"/>
          </w:tcPr>
          <w:p w14:paraId="391E7365" w14:textId="64F923E9" w:rsidR="00765AE0" w:rsidRDefault="00765AE0" w:rsidP="000335CA">
            <w:pPr>
              <w:pStyle w:val="Kop1"/>
              <w:rPr>
                <w:lang w:val="fr-FR"/>
              </w:rPr>
            </w:pPr>
            <w:bookmarkStart w:id="0" w:name="_Amendement_542"/>
            <w:bookmarkStart w:id="1" w:name="_Amendement_542_1"/>
            <w:bookmarkStart w:id="2" w:name="_GoBack"/>
            <w:bookmarkEnd w:id="0"/>
            <w:bookmarkEnd w:id="1"/>
            <w:bookmarkEnd w:id="2"/>
            <w:r>
              <w:rPr>
                <w:lang w:val="fr-FR"/>
              </w:rPr>
              <w:lastRenderedPageBreak/>
              <w:t>Amendement 542</w:t>
            </w:r>
          </w:p>
        </w:tc>
        <w:tc>
          <w:tcPr>
            <w:tcW w:w="5953" w:type="dxa"/>
            <w:shd w:val="clear" w:color="auto" w:fill="auto"/>
          </w:tcPr>
          <w:p w14:paraId="603DBA2A" w14:textId="566002DE" w:rsidR="00765AE0" w:rsidRPr="003E29C7" w:rsidRDefault="003E29C7" w:rsidP="003E29C7">
            <w:pPr>
              <w:spacing w:after="0"/>
              <w:jc w:val="both"/>
              <w:rPr>
                <w:lang w:val="nl-NL"/>
              </w:rPr>
            </w:pPr>
            <w:r w:rsidRPr="003E29C7">
              <w:rPr>
                <w:lang w:val="nl-NL"/>
              </w:rPr>
              <w:t xml:space="preserve">De tekst is een overeenkomstige herneming van artikel 5:68, aangepast aan de effecten die een </w:t>
            </w:r>
            <w:proofErr w:type="gramStart"/>
            <w:r w:rsidRPr="003E29C7">
              <w:rPr>
                <w:lang w:val="nl-NL"/>
              </w:rPr>
              <w:t>CV</w:t>
            </w:r>
            <w:proofErr w:type="gramEnd"/>
            <w:r w:rsidRPr="003E29C7">
              <w:rPr>
                <w:lang w:val="nl-NL"/>
              </w:rPr>
              <w:t xml:space="preserve"> kan uitgeven. </w:t>
            </w:r>
          </w:p>
        </w:tc>
        <w:tc>
          <w:tcPr>
            <w:tcW w:w="5812" w:type="dxa"/>
            <w:shd w:val="clear" w:color="auto" w:fill="auto"/>
          </w:tcPr>
          <w:p w14:paraId="3B1BBA3F" w14:textId="74D907BC" w:rsidR="00765AE0" w:rsidRPr="007D6445" w:rsidRDefault="007D6445" w:rsidP="007D6445">
            <w:pPr>
              <w:spacing w:after="0"/>
              <w:jc w:val="both"/>
              <w:rPr>
                <w:lang w:val="fr-FR"/>
              </w:rPr>
            </w:pPr>
            <w:r w:rsidRPr="007D6445">
              <w:rPr>
                <w:lang w:val="fr-FR"/>
              </w:rPr>
              <w:t xml:space="preserve">Le texte est une reprise conforme de l’article </w:t>
            </w:r>
            <w:proofErr w:type="gramStart"/>
            <w:r w:rsidRPr="007D6445">
              <w:rPr>
                <w:lang w:val="fr-FR"/>
              </w:rPr>
              <w:t>5:</w:t>
            </w:r>
            <w:proofErr w:type="gramEnd"/>
            <w:r w:rsidRPr="007D6445">
              <w:rPr>
                <w:lang w:val="fr-FR"/>
              </w:rPr>
              <w:t xml:space="preserve">68, adapté aux titres que peut émettre une SC. </w:t>
            </w:r>
          </w:p>
        </w:tc>
      </w:tr>
    </w:tbl>
    <w:p w14:paraId="681B1344"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75CA1" w14:textId="77777777" w:rsidR="00EE3045" w:rsidRDefault="00EE3045" w:rsidP="000D42B6">
      <w:pPr>
        <w:spacing w:after="0" w:line="240" w:lineRule="auto"/>
      </w:pPr>
      <w:r>
        <w:separator/>
      </w:r>
    </w:p>
  </w:endnote>
  <w:endnote w:type="continuationSeparator" w:id="0">
    <w:p w14:paraId="5BBEC1C5" w14:textId="77777777" w:rsidR="00EE3045" w:rsidRDefault="00EE304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AFC74" w14:textId="77777777" w:rsidR="00EE3045" w:rsidRDefault="00EE3045" w:rsidP="000D42B6">
      <w:pPr>
        <w:spacing w:after="0" w:line="240" w:lineRule="auto"/>
      </w:pPr>
      <w:r>
        <w:separator/>
      </w:r>
    </w:p>
  </w:footnote>
  <w:footnote w:type="continuationSeparator" w:id="0">
    <w:p w14:paraId="7E8D8C29" w14:textId="77777777" w:rsidR="00EE3045" w:rsidRDefault="00EE304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BC1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35CA"/>
    <w:rsid w:val="00034AA1"/>
    <w:rsid w:val="00045500"/>
    <w:rsid w:val="00047A70"/>
    <w:rsid w:val="00053660"/>
    <w:rsid w:val="0006172F"/>
    <w:rsid w:val="00077EBB"/>
    <w:rsid w:val="000923F2"/>
    <w:rsid w:val="000B434D"/>
    <w:rsid w:val="000D42B6"/>
    <w:rsid w:val="000E3B3E"/>
    <w:rsid w:val="00101EDC"/>
    <w:rsid w:val="00153A4F"/>
    <w:rsid w:val="00170024"/>
    <w:rsid w:val="001777AA"/>
    <w:rsid w:val="001A0A02"/>
    <w:rsid w:val="001C4D4C"/>
    <w:rsid w:val="00200CB2"/>
    <w:rsid w:val="00202051"/>
    <w:rsid w:val="00231979"/>
    <w:rsid w:val="00266AFF"/>
    <w:rsid w:val="002E2C50"/>
    <w:rsid w:val="002F3F41"/>
    <w:rsid w:val="00311F1A"/>
    <w:rsid w:val="00366C47"/>
    <w:rsid w:val="00393BDA"/>
    <w:rsid w:val="003A6021"/>
    <w:rsid w:val="003B05A2"/>
    <w:rsid w:val="003B77F3"/>
    <w:rsid w:val="003D46FE"/>
    <w:rsid w:val="003D55CF"/>
    <w:rsid w:val="003E29C7"/>
    <w:rsid w:val="00417C7D"/>
    <w:rsid w:val="00427696"/>
    <w:rsid w:val="00450DBC"/>
    <w:rsid w:val="00475FC8"/>
    <w:rsid w:val="00482090"/>
    <w:rsid w:val="0049041E"/>
    <w:rsid w:val="00503582"/>
    <w:rsid w:val="00512C24"/>
    <w:rsid w:val="005407B7"/>
    <w:rsid w:val="00552278"/>
    <w:rsid w:val="0056512F"/>
    <w:rsid w:val="0057031D"/>
    <w:rsid w:val="005974AD"/>
    <w:rsid w:val="005A0621"/>
    <w:rsid w:val="005B33B1"/>
    <w:rsid w:val="006170A4"/>
    <w:rsid w:val="00630590"/>
    <w:rsid w:val="00642F57"/>
    <w:rsid w:val="007061E6"/>
    <w:rsid w:val="00765AE0"/>
    <w:rsid w:val="007A6A5E"/>
    <w:rsid w:val="007B29A3"/>
    <w:rsid w:val="007D19C2"/>
    <w:rsid w:val="007D6445"/>
    <w:rsid w:val="00871559"/>
    <w:rsid w:val="008849AC"/>
    <w:rsid w:val="008A299A"/>
    <w:rsid w:val="008D169B"/>
    <w:rsid w:val="008F78BC"/>
    <w:rsid w:val="00916F5F"/>
    <w:rsid w:val="00950DFB"/>
    <w:rsid w:val="009662AF"/>
    <w:rsid w:val="00985EF6"/>
    <w:rsid w:val="0099503B"/>
    <w:rsid w:val="009D1831"/>
    <w:rsid w:val="00A41BE3"/>
    <w:rsid w:val="00A46D88"/>
    <w:rsid w:val="00A97687"/>
    <w:rsid w:val="00B0539A"/>
    <w:rsid w:val="00B2273C"/>
    <w:rsid w:val="00B53841"/>
    <w:rsid w:val="00BA38A9"/>
    <w:rsid w:val="00BB0F3C"/>
    <w:rsid w:val="00C43011"/>
    <w:rsid w:val="00C64210"/>
    <w:rsid w:val="00CD35F3"/>
    <w:rsid w:val="00CE1421"/>
    <w:rsid w:val="00D47EDA"/>
    <w:rsid w:val="00D61286"/>
    <w:rsid w:val="00D9012C"/>
    <w:rsid w:val="00D90438"/>
    <w:rsid w:val="00DC54F2"/>
    <w:rsid w:val="00E17723"/>
    <w:rsid w:val="00E51E36"/>
    <w:rsid w:val="00E8314B"/>
    <w:rsid w:val="00EC7E26"/>
    <w:rsid w:val="00EE3045"/>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F3A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0335CA"/>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0E3B3E"/>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0335CA"/>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0335CA"/>
    <w:rPr>
      <w:color w:val="0563C1" w:themeColor="hyperlink"/>
      <w:u w:val="single"/>
    </w:rPr>
  </w:style>
  <w:style w:type="character" w:styleId="GevolgdeHyperlink">
    <w:name w:val="FollowedHyperlink"/>
    <w:basedOn w:val="Standaardalinea-lettertype"/>
    <w:uiPriority w:val="99"/>
    <w:semiHidden/>
    <w:unhideWhenUsed/>
    <w:rsid w:val="00033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9B93-771F-0B4F-8458-E7400B9C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2044</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74</cp:revision>
  <dcterms:created xsi:type="dcterms:W3CDTF">2019-10-18T10:25:00Z</dcterms:created>
  <dcterms:modified xsi:type="dcterms:W3CDTF">2021-10-05T19:14:00Z</dcterms:modified>
</cp:coreProperties>
</file>