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1893A539" w14:textId="77777777" w:rsidTr="00E17723">
        <w:tc>
          <w:tcPr>
            <w:tcW w:w="1980" w:type="dxa"/>
          </w:tcPr>
          <w:p w14:paraId="347322FE" w14:textId="77777777" w:rsidR="000D42B6" w:rsidRPr="00B07AC9" w:rsidRDefault="000D42B6" w:rsidP="00C64210">
            <w:pPr>
              <w:rPr>
                <w:b/>
                <w:sz w:val="32"/>
                <w:szCs w:val="32"/>
                <w:lang w:val="nl-BE"/>
              </w:rPr>
            </w:pPr>
            <w:r w:rsidRPr="00B07AC9">
              <w:rPr>
                <w:b/>
                <w:sz w:val="32"/>
                <w:szCs w:val="32"/>
                <w:lang w:val="nl-BE"/>
              </w:rPr>
              <w:t xml:space="preserve">ARTIKEL </w:t>
            </w:r>
            <w:r w:rsidR="00AE5EE8">
              <w:rPr>
                <w:b/>
                <w:sz w:val="32"/>
                <w:szCs w:val="32"/>
                <w:lang w:val="nl-BE"/>
              </w:rPr>
              <w:t>6:63</w:t>
            </w:r>
          </w:p>
        </w:tc>
        <w:tc>
          <w:tcPr>
            <w:tcW w:w="11765" w:type="dxa"/>
            <w:gridSpan w:val="2"/>
            <w:shd w:val="clear" w:color="auto" w:fill="auto"/>
          </w:tcPr>
          <w:p w14:paraId="40124952"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607B81" w:rsidRPr="009954C4" w14:paraId="2720319F" w14:textId="77777777" w:rsidTr="00DC2BC2">
        <w:tc>
          <w:tcPr>
            <w:tcW w:w="13745" w:type="dxa"/>
            <w:gridSpan w:val="3"/>
          </w:tcPr>
          <w:p w14:paraId="73363001" w14:textId="77777777" w:rsidR="00607B81" w:rsidRDefault="00607B81" w:rsidP="00607B81">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NOOT VOORAF AAN BOEK 6</w:t>
            </w:r>
          </w:p>
          <w:p w14:paraId="00DC8E54" w14:textId="77777777" w:rsidR="00607B81" w:rsidRDefault="00607B81" w:rsidP="00607B81">
            <w:pPr>
              <w:pStyle w:val="Lijstalinea"/>
              <w:spacing w:before="0" w:beforeAutospacing="0" w:after="0" w:afterAutospacing="0"/>
              <w:rPr>
                <w:rFonts w:ascii="Calibri" w:hAnsi="Calibri"/>
                <w:color w:val="000000"/>
                <w:sz w:val="22"/>
                <w:szCs w:val="22"/>
              </w:rPr>
            </w:pPr>
            <w:r>
              <w:rPr>
                <w:rFonts w:ascii="Calibri" w:hAnsi="Calibri"/>
                <w:b/>
                <w:bCs/>
                <w:color w:val="000000"/>
                <w:sz w:val="22"/>
                <w:szCs w:val="22"/>
              </w:rPr>
              <w:t> </w:t>
            </w:r>
          </w:p>
          <w:p w14:paraId="284CD8A6" w14:textId="77777777" w:rsidR="00607B81" w:rsidRPr="00607B81" w:rsidRDefault="00607B81" w:rsidP="00607B81">
            <w:pPr>
              <w:pStyle w:val="Lijstalinea"/>
              <w:spacing w:before="0" w:beforeAutospacing="0" w:after="0" w:afterAutospacing="0"/>
              <w:jc w:val="both"/>
              <w:rPr>
                <w:rFonts w:ascii="Calibri" w:hAnsi="Calibri"/>
                <w:color w:val="000000"/>
                <w:sz w:val="22"/>
                <w:szCs w:val="22"/>
              </w:rPr>
            </w:pPr>
            <w:r>
              <w:rPr>
                <w:rFonts w:ascii="Calibri" w:hAnsi="Calibri"/>
                <w:b/>
                <w:bCs/>
                <w:color w:val="000000"/>
                <w:sz w:val="22"/>
                <w:szCs w:val="22"/>
              </w:rPr>
              <w:t>Het ontworpen boek 6, dat 13 artikelen telde, werd middels amendement 542 vervangen door een volledig nieuw boek bestaande uit 128 artikelen. We hanteren uiteraard de nummering van het aangenomen WVV, maar vermelden naast de verantwoording bij het amendement in voorkomend geval ook de inhoudelijk overeenkomstige passage uit de ontwerpteksten en de memorie van toelichting.</w:t>
            </w:r>
          </w:p>
        </w:tc>
      </w:tr>
      <w:tr w:rsidR="005B33B1" w:rsidRPr="009954C4" w14:paraId="599C6B1E" w14:textId="77777777" w:rsidTr="00E17723">
        <w:tc>
          <w:tcPr>
            <w:tcW w:w="1980" w:type="dxa"/>
          </w:tcPr>
          <w:p w14:paraId="191C7386" w14:textId="77777777" w:rsidR="005B33B1" w:rsidRPr="00B07AC9" w:rsidRDefault="005B33B1" w:rsidP="000D42B6">
            <w:pPr>
              <w:rPr>
                <w:b/>
                <w:sz w:val="32"/>
                <w:szCs w:val="32"/>
                <w:lang w:val="nl-BE"/>
              </w:rPr>
            </w:pPr>
          </w:p>
        </w:tc>
        <w:tc>
          <w:tcPr>
            <w:tcW w:w="11765" w:type="dxa"/>
            <w:gridSpan w:val="2"/>
            <w:shd w:val="clear" w:color="auto" w:fill="auto"/>
          </w:tcPr>
          <w:p w14:paraId="738893D6"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AE5EE8" w:rsidRPr="007615B0" w14:paraId="4EB762C0" w14:textId="77777777" w:rsidTr="0031119C">
        <w:trPr>
          <w:trHeight w:val="803"/>
        </w:trPr>
        <w:tc>
          <w:tcPr>
            <w:tcW w:w="1980" w:type="dxa"/>
          </w:tcPr>
          <w:p w14:paraId="60C6558F" w14:textId="77777777" w:rsidR="00AE5EE8" w:rsidRDefault="00AE5EE8" w:rsidP="00AE5EE8">
            <w:pPr>
              <w:spacing w:after="0" w:line="240" w:lineRule="auto"/>
              <w:jc w:val="both"/>
              <w:rPr>
                <w:rFonts w:cs="Calibri"/>
                <w:lang w:val="nl-BE"/>
              </w:rPr>
            </w:pPr>
            <w:r>
              <w:rPr>
                <w:rFonts w:cs="Calibri"/>
                <w:lang w:val="nl-BE"/>
              </w:rPr>
              <w:t>WVV</w:t>
            </w:r>
          </w:p>
        </w:tc>
        <w:tc>
          <w:tcPr>
            <w:tcW w:w="5812" w:type="dxa"/>
            <w:shd w:val="clear" w:color="auto" w:fill="auto"/>
          </w:tcPr>
          <w:p w14:paraId="33CD2BDD" w14:textId="50B36983" w:rsidR="00AE5EE8" w:rsidRPr="009014AE" w:rsidRDefault="009014AE" w:rsidP="00AE5EE8">
            <w:pPr>
              <w:spacing w:after="0" w:line="240" w:lineRule="auto"/>
              <w:jc w:val="both"/>
              <w:rPr>
                <w:rStyle w:val="Hyperlink"/>
                <w:rFonts w:cstheme="minorHAnsi"/>
                <w:lang w:val="nl-BE"/>
              </w:rPr>
            </w:pPr>
            <w:r>
              <w:rPr>
                <w:rFonts w:cstheme="minorHAnsi"/>
                <w:lang w:val="nl-NL"/>
              </w:rPr>
              <w:fldChar w:fldCharType="begin"/>
            </w:r>
            <w:r>
              <w:rPr>
                <w:rFonts w:cstheme="minorHAnsi"/>
                <w:lang w:val="nl-NL"/>
              </w:rPr>
              <w:instrText xml:space="preserve"> HYPERLINK  \l "_Amendement_542" </w:instrText>
            </w:r>
            <w:r>
              <w:rPr>
                <w:rFonts w:cstheme="minorHAnsi"/>
                <w:lang w:val="nl-NL"/>
              </w:rPr>
            </w:r>
            <w:r>
              <w:rPr>
                <w:rFonts w:cstheme="minorHAnsi"/>
                <w:lang w:val="nl-NL"/>
              </w:rPr>
              <w:fldChar w:fldCharType="separate"/>
            </w:r>
            <w:r w:rsidR="00AE5EE8" w:rsidRPr="009014AE">
              <w:rPr>
                <w:rStyle w:val="Hyperlink"/>
                <w:rFonts w:cstheme="minorHAnsi"/>
                <w:lang w:val="nl-NL"/>
              </w:rPr>
              <w:t xml:space="preserve">De notulen van de vergaderingen van een collegiaal bestuursorgaan worden ondertekend door de voorzitter en de bestuurders die erom verzoeken; kopieën voor derden worden ondertekend door </w:t>
            </w:r>
            <w:proofErr w:type="gramStart"/>
            <w:r w:rsidR="00AE5EE8" w:rsidRPr="009014AE">
              <w:rPr>
                <w:rStyle w:val="Hyperlink"/>
                <w:rFonts w:cstheme="minorHAnsi"/>
                <w:lang w:val="nl-NL"/>
              </w:rPr>
              <w:t>één</w:t>
            </w:r>
            <w:proofErr w:type="gramEnd"/>
            <w:r w:rsidR="00AE5EE8" w:rsidRPr="009014AE">
              <w:rPr>
                <w:rStyle w:val="Hyperlink"/>
                <w:rFonts w:cstheme="minorHAnsi"/>
                <w:lang w:val="nl-NL"/>
              </w:rPr>
              <w:t xml:space="preserve"> of meer bestuurders met vertegenwoordigingsbevoegdheid.</w:t>
            </w:r>
          </w:p>
          <w:p w14:paraId="611879C0" w14:textId="77777777" w:rsidR="00AE5EE8" w:rsidRPr="009014AE" w:rsidRDefault="00AE5EE8" w:rsidP="00AE5EE8">
            <w:pPr>
              <w:spacing w:after="0" w:line="240" w:lineRule="auto"/>
              <w:jc w:val="both"/>
              <w:rPr>
                <w:rStyle w:val="Hyperlink"/>
                <w:rFonts w:cstheme="minorHAnsi"/>
                <w:lang w:val="nl-BE"/>
              </w:rPr>
            </w:pPr>
          </w:p>
          <w:p w14:paraId="0303AAFF" w14:textId="4CC40B31" w:rsidR="00AE5EE8" w:rsidRPr="00A91C3C" w:rsidRDefault="00AE5EE8" w:rsidP="00AE5EE8">
            <w:pPr>
              <w:spacing w:after="0" w:line="240" w:lineRule="auto"/>
              <w:jc w:val="both"/>
              <w:rPr>
                <w:rFonts w:cstheme="minorHAnsi"/>
                <w:lang w:val="nl-BE"/>
              </w:rPr>
            </w:pPr>
            <w:r w:rsidRPr="009014AE">
              <w:rPr>
                <w:rStyle w:val="Hyperlink"/>
                <w:rFonts w:cstheme="minorHAnsi"/>
                <w:lang w:val="nl-NL"/>
              </w:rPr>
              <w:t>De besluiten van een collegiaal bestuursorgaan kunnen bij eenparig schriftelijk akkoord van alle bestuurders worden genomen, met uitzondering van de besluiten waarvoor de statuten deze mogelijkheid uitsluiten.</w:t>
            </w:r>
            <w:r w:rsidR="009014AE">
              <w:rPr>
                <w:rFonts w:cstheme="minorHAnsi"/>
                <w:lang w:val="nl-NL"/>
              </w:rPr>
              <w:fldChar w:fldCharType="end"/>
            </w:r>
          </w:p>
        </w:tc>
        <w:tc>
          <w:tcPr>
            <w:tcW w:w="5953" w:type="dxa"/>
            <w:shd w:val="clear" w:color="auto" w:fill="auto"/>
          </w:tcPr>
          <w:p w14:paraId="3EC3AFDC" w14:textId="7C619123" w:rsidR="00AE5EE8" w:rsidRPr="009014AE" w:rsidRDefault="009014AE" w:rsidP="00AE5EE8">
            <w:pPr>
              <w:spacing w:after="0" w:line="240" w:lineRule="auto"/>
              <w:jc w:val="both"/>
              <w:rPr>
                <w:rStyle w:val="Hyperlink"/>
                <w:rFonts w:cstheme="minorHAnsi"/>
                <w:lang w:val="fr-FR"/>
              </w:rPr>
            </w:pPr>
            <w:r>
              <w:rPr>
                <w:rFonts w:cstheme="minorHAnsi"/>
                <w:lang w:val="fr-BE"/>
              </w:rPr>
              <w:fldChar w:fldCharType="begin"/>
            </w:r>
            <w:r>
              <w:rPr>
                <w:rFonts w:cstheme="minorHAnsi"/>
                <w:lang w:val="fr-BE"/>
              </w:rPr>
              <w:instrText xml:space="preserve"> HYPERLINK  \l "_Amendement_542_1" </w:instrText>
            </w:r>
            <w:r>
              <w:rPr>
                <w:rFonts w:cstheme="minorHAnsi"/>
                <w:lang w:val="fr-BE"/>
              </w:rPr>
            </w:r>
            <w:r>
              <w:rPr>
                <w:rFonts w:cstheme="minorHAnsi"/>
                <w:lang w:val="fr-BE"/>
              </w:rPr>
              <w:fldChar w:fldCharType="separate"/>
            </w:r>
            <w:r w:rsidR="00AE5EE8" w:rsidRPr="009014AE">
              <w:rPr>
                <w:rStyle w:val="Hyperlink"/>
                <w:rFonts w:cstheme="minorHAnsi"/>
                <w:lang w:val="fr-BE"/>
              </w:rPr>
              <w:t>Le procès-verbal des réunions d’un organe d’administration collégial est signé par le président et les administrateurs qui le souhaitent; les copies à délivrer aux tiers sont signées par un ou plusieurs administrateurs ayant le pouvoir de représentation.</w:t>
            </w:r>
          </w:p>
          <w:p w14:paraId="743E5FBD" w14:textId="77777777" w:rsidR="00AE5EE8" w:rsidRPr="009014AE" w:rsidRDefault="00AE5EE8" w:rsidP="00AE5EE8">
            <w:pPr>
              <w:spacing w:after="0" w:line="240" w:lineRule="auto"/>
              <w:jc w:val="both"/>
              <w:rPr>
                <w:rStyle w:val="Hyperlink"/>
                <w:rFonts w:cstheme="minorHAnsi"/>
                <w:lang w:val="fr-BE"/>
              </w:rPr>
            </w:pPr>
          </w:p>
          <w:p w14:paraId="17EBDE2F" w14:textId="1F1C1217" w:rsidR="00AE5EE8" w:rsidRPr="00A91C3C" w:rsidRDefault="00AE5EE8" w:rsidP="00AE5EE8">
            <w:pPr>
              <w:spacing w:after="0" w:line="240" w:lineRule="auto"/>
              <w:jc w:val="both"/>
              <w:rPr>
                <w:rFonts w:cstheme="minorHAnsi"/>
                <w:lang w:val="fr-BE"/>
              </w:rPr>
            </w:pPr>
            <w:r w:rsidRPr="009014AE">
              <w:rPr>
                <w:rStyle w:val="Hyperlink"/>
                <w:rFonts w:cstheme="minorHAnsi"/>
                <w:lang w:val="fr-BE"/>
              </w:rPr>
              <w:t>Les décisions d’un organe d’administration collégial peuvent être prises par consentement unanime de l’ensemble des membres, exprimé par écrit, à l’exception des décisions pour lesquelles les statuts excluent cette possibilité.</w:t>
            </w:r>
            <w:r w:rsidR="009014AE">
              <w:rPr>
                <w:rFonts w:cstheme="minorHAnsi"/>
                <w:lang w:val="fr-BE"/>
              </w:rPr>
              <w:fldChar w:fldCharType="end"/>
            </w:r>
            <w:bookmarkStart w:id="0" w:name="_GoBack"/>
            <w:bookmarkEnd w:id="0"/>
          </w:p>
        </w:tc>
      </w:tr>
      <w:tr w:rsidR="00E43D9A" w:rsidRPr="007615B0" w14:paraId="68DA4C46" w14:textId="77777777" w:rsidTr="00E43D9A">
        <w:trPr>
          <w:trHeight w:val="394"/>
        </w:trPr>
        <w:tc>
          <w:tcPr>
            <w:tcW w:w="1980" w:type="dxa"/>
          </w:tcPr>
          <w:p w14:paraId="5827F4CC" w14:textId="395C2988" w:rsidR="00E43D9A" w:rsidRDefault="00E43D9A" w:rsidP="00AE5EE8">
            <w:pPr>
              <w:spacing w:after="0" w:line="240" w:lineRule="auto"/>
              <w:jc w:val="both"/>
              <w:rPr>
                <w:rFonts w:cs="Calibri"/>
                <w:lang w:val="nl-BE"/>
              </w:rPr>
            </w:pPr>
            <w:proofErr w:type="spellStart"/>
            <w:r w:rsidRPr="00D141B6">
              <w:t>Ontwerp</w:t>
            </w:r>
            <w:proofErr w:type="spellEnd"/>
          </w:p>
        </w:tc>
        <w:tc>
          <w:tcPr>
            <w:tcW w:w="5812" w:type="dxa"/>
            <w:shd w:val="clear" w:color="auto" w:fill="auto"/>
          </w:tcPr>
          <w:p w14:paraId="0FE71246" w14:textId="1FB21469" w:rsidR="00E43D9A" w:rsidRPr="00D41C14" w:rsidRDefault="00E43D9A" w:rsidP="00AE5EE8">
            <w:pPr>
              <w:spacing w:after="0" w:line="240" w:lineRule="auto"/>
              <w:jc w:val="both"/>
              <w:rPr>
                <w:rFonts w:cstheme="minorHAnsi"/>
                <w:lang w:val="nl-NL"/>
              </w:rPr>
            </w:pPr>
            <w:proofErr w:type="spellStart"/>
            <w:r w:rsidRPr="00D141B6">
              <w:t>Geen</w:t>
            </w:r>
            <w:proofErr w:type="spellEnd"/>
            <w:r w:rsidRPr="00D141B6">
              <w:t xml:space="preserve"> </w:t>
            </w:r>
            <w:proofErr w:type="spellStart"/>
            <w:r w:rsidRPr="00D141B6">
              <w:t>artikel</w:t>
            </w:r>
            <w:proofErr w:type="spellEnd"/>
            <w:r>
              <w:t>.</w:t>
            </w:r>
          </w:p>
        </w:tc>
        <w:tc>
          <w:tcPr>
            <w:tcW w:w="5953" w:type="dxa"/>
            <w:shd w:val="clear" w:color="auto" w:fill="auto"/>
          </w:tcPr>
          <w:p w14:paraId="2EB4CAF1" w14:textId="0DC5B6FF" w:rsidR="00E43D9A" w:rsidRPr="00D41C14" w:rsidRDefault="00E43D9A" w:rsidP="00AE5EE8">
            <w:pPr>
              <w:spacing w:after="0" w:line="240" w:lineRule="auto"/>
              <w:jc w:val="both"/>
              <w:rPr>
                <w:rFonts w:cstheme="minorHAnsi"/>
                <w:lang w:val="fr-BE"/>
              </w:rPr>
            </w:pPr>
            <w:r>
              <w:t xml:space="preserve">Pas </w:t>
            </w:r>
            <w:proofErr w:type="spellStart"/>
            <w:r>
              <w:t>d’article</w:t>
            </w:r>
            <w:proofErr w:type="spellEnd"/>
            <w:r>
              <w:t>.</w:t>
            </w:r>
          </w:p>
        </w:tc>
      </w:tr>
      <w:tr w:rsidR="00E43D9A" w:rsidRPr="00C37A0F" w14:paraId="1E90CFE7" w14:textId="77777777" w:rsidTr="00911A41">
        <w:trPr>
          <w:trHeight w:val="359"/>
        </w:trPr>
        <w:tc>
          <w:tcPr>
            <w:tcW w:w="1980" w:type="dxa"/>
          </w:tcPr>
          <w:p w14:paraId="6C5449FF" w14:textId="77777777" w:rsidR="00E43D9A" w:rsidRPr="00C37A0F" w:rsidRDefault="00E43D9A" w:rsidP="00AE5EE8">
            <w:pPr>
              <w:spacing w:after="0" w:line="240" w:lineRule="auto"/>
              <w:jc w:val="both"/>
              <w:rPr>
                <w:rFonts w:cs="Calibri"/>
                <w:lang w:val="fr-FR"/>
              </w:rPr>
            </w:pPr>
            <w:proofErr w:type="spellStart"/>
            <w:r>
              <w:rPr>
                <w:rFonts w:cs="Calibri"/>
                <w:lang w:val="fr-FR"/>
              </w:rPr>
              <w:t>Voorontwerp</w:t>
            </w:r>
            <w:proofErr w:type="spellEnd"/>
          </w:p>
        </w:tc>
        <w:tc>
          <w:tcPr>
            <w:tcW w:w="5812" w:type="dxa"/>
            <w:shd w:val="clear" w:color="auto" w:fill="auto"/>
          </w:tcPr>
          <w:p w14:paraId="78A7AB34" w14:textId="77777777" w:rsidR="00E43D9A" w:rsidRPr="00C37A0F" w:rsidRDefault="00E43D9A" w:rsidP="00AE5EE8">
            <w:pPr>
              <w:spacing w:after="0" w:line="240" w:lineRule="auto"/>
              <w:jc w:val="both"/>
              <w:rPr>
                <w:rFonts w:cstheme="minorHAnsi"/>
                <w:lang w:val="fr-FR"/>
              </w:rPr>
            </w:pPr>
            <w:proofErr w:type="spellStart"/>
            <w:r>
              <w:rPr>
                <w:rFonts w:cstheme="minorHAnsi"/>
                <w:lang w:val="fr-FR"/>
              </w:rPr>
              <w:t>Geen</w:t>
            </w:r>
            <w:proofErr w:type="spellEnd"/>
            <w:r>
              <w:rPr>
                <w:rFonts w:cstheme="minorHAnsi"/>
                <w:lang w:val="fr-FR"/>
              </w:rPr>
              <w:t xml:space="preserve"> </w:t>
            </w:r>
            <w:proofErr w:type="spellStart"/>
            <w:r>
              <w:rPr>
                <w:rFonts w:cstheme="minorHAnsi"/>
                <w:lang w:val="fr-FR"/>
              </w:rPr>
              <w:t>artikel</w:t>
            </w:r>
            <w:proofErr w:type="spellEnd"/>
            <w:r>
              <w:rPr>
                <w:rFonts w:cstheme="minorHAnsi"/>
                <w:lang w:val="fr-FR"/>
              </w:rPr>
              <w:t>.</w:t>
            </w:r>
          </w:p>
        </w:tc>
        <w:tc>
          <w:tcPr>
            <w:tcW w:w="5953" w:type="dxa"/>
            <w:shd w:val="clear" w:color="auto" w:fill="auto"/>
          </w:tcPr>
          <w:p w14:paraId="535FD590" w14:textId="77777777" w:rsidR="00E43D9A" w:rsidRPr="00D41C14" w:rsidRDefault="00E43D9A" w:rsidP="00AE5EE8">
            <w:pPr>
              <w:spacing w:after="0" w:line="240" w:lineRule="auto"/>
              <w:jc w:val="both"/>
              <w:rPr>
                <w:rFonts w:cstheme="minorHAnsi"/>
                <w:lang w:val="fr-BE"/>
              </w:rPr>
            </w:pPr>
            <w:r>
              <w:rPr>
                <w:rFonts w:cstheme="minorHAnsi"/>
                <w:lang w:val="fr-BE"/>
              </w:rPr>
              <w:t>Pas d’article.</w:t>
            </w:r>
          </w:p>
        </w:tc>
      </w:tr>
      <w:tr w:rsidR="00E43D9A" w:rsidRPr="00C37A0F" w14:paraId="0715EDEF" w14:textId="77777777" w:rsidTr="00911A41">
        <w:trPr>
          <w:trHeight w:val="398"/>
        </w:trPr>
        <w:tc>
          <w:tcPr>
            <w:tcW w:w="1980" w:type="dxa"/>
          </w:tcPr>
          <w:p w14:paraId="090CFD2E" w14:textId="77777777" w:rsidR="00E43D9A" w:rsidRPr="00D141B6" w:rsidRDefault="00E43D9A" w:rsidP="00911A41">
            <w:pPr>
              <w:spacing w:after="0"/>
            </w:pPr>
            <w:proofErr w:type="spellStart"/>
            <w:r>
              <w:t>MvT</w:t>
            </w:r>
            <w:proofErr w:type="spellEnd"/>
          </w:p>
        </w:tc>
        <w:tc>
          <w:tcPr>
            <w:tcW w:w="5812" w:type="dxa"/>
            <w:shd w:val="clear" w:color="auto" w:fill="auto"/>
          </w:tcPr>
          <w:p w14:paraId="52597499" w14:textId="77777777" w:rsidR="00E43D9A" w:rsidRPr="00063E4F" w:rsidRDefault="00E43D9A" w:rsidP="00911A41">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4CDAF5D6" w14:textId="77777777" w:rsidR="00E43D9A" w:rsidRPr="00063E4F" w:rsidRDefault="00E43D9A" w:rsidP="00911A41">
            <w:pPr>
              <w:spacing w:after="0"/>
            </w:pPr>
            <w:r>
              <w:t xml:space="preserve">Pas de </w:t>
            </w:r>
            <w:proofErr w:type="spellStart"/>
            <w:r>
              <w:t>remarques</w:t>
            </w:r>
            <w:proofErr w:type="spellEnd"/>
            <w:r>
              <w:t>.</w:t>
            </w:r>
          </w:p>
        </w:tc>
      </w:tr>
      <w:tr w:rsidR="00E43D9A" w:rsidRPr="00C37A0F" w14:paraId="07DC6BDC" w14:textId="77777777" w:rsidTr="00911A41">
        <w:trPr>
          <w:trHeight w:val="419"/>
        </w:trPr>
        <w:tc>
          <w:tcPr>
            <w:tcW w:w="1980" w:type="dxa"/>
          </w:tcPr>
          <w:p w14:paraId="6F559F78" w14:textId="77777777" w:rsidR="00E43D9A" w:rsidRPr="00D141B6" w:rsidRDefault="00E43D9A" w:rsidP="00911A41">
            <w:pPr>
              <w:spacing w:after="0"/>
            </w:pPr>
            <w:proofErr w:type="spellStart"/>
            <w:r>
              <w:t>RvSt</w:t>
            </w:r>
            <w:proofErr w:type="spellEnd"/>
          </w:p>
        </w:tc>
        <w:tc>
          <w:tcPr>
            <w:tcW w:w="5812" w:type="dxa"/>
            <w:shd w:val="clear" w:color="auto" w:fill="auto"/>
          </w:tcPr>
          <w:p w14:paraId="42D3C0E5" w14:textId="77777777" w:rsidR="00E43D9A" w:rsidRPr="00063E4F" w:rsidRDefault="00E43D9A" w:rsidP="00911A41">
            <w:pPr>
              <w:spacing w:after="0"/>
            </w:pPr>
            <w:proofErr w:type="spellStart"/>
            <w:r>
              <w:t>Geen</w:t>
            </w:r>
            <w:proofErr w:type="spellEnd"/>
            <w:r>
              <w:t xml:space="preserve"> </w:t>
            </w:r>
            <w:proofErr w:type="spellStart"/>
            <w:r>
              <w:t>opmerkingen</w:t>
            </w:r>
            <w:proofErr w:type="spellEnd"/>
            <w:r>
              <w:t>.</w:t>
            </w:r>
          </w:p>
        </w:tc>
        <w:tc>
          <w:tcPr>
            <w:tcW w:w="5953" w:type="dxa"/>
            <w:shd w:val="clear" w:color="auto" w:fill="auto"/>
          </w:tcPr>
          <w:p w14:paraId="509BE63C" w14:textId="77777777" w:rsidR="00E43D9A" w:rsidRPr="00063E4F" w:rsidRDefault="00E43D9A" w:rsidP="00911A41">
            <w:pPr>
              <w:spacing w:after="0"/>
            </w:pPr>
            <w:r>
              <w:t xml:space="preserve">Pas de </w:t>
            </w:r>
            <w:proofErr w:type="spellStart"/>
            <w:r>
              <w:t>remarques</w:t>
            </w:r>
            <w:proofErr w:type="spellEnd"/>
            <w:r>
              <w:t>.</w:t>
            </w:r>
          </w:p>
        </w:tc>
      </w:tr>
      <w:tr w:rsidR="009954C4" w:rsidRPr="009014AE" w14:paraId="46040F64" w14:textId="77777777" w:rsidTr="00911A41">
        <w:trPr>
          <w:trHeight w:val="419"/>
        </w:trPr>
        <w:tc>
          <w:tcPr>
            <w:tcW w:w="1980" w:type="dxa"/>
          </w:tcPr>
          <w:p w14:paraId="368D106D" w14:textId="24CF4F63" w:rsidR="009954C4" w:rsidRDefault="009954C4" w:rsidP="009014AE">
            <w:pPr>
              <w:pStyle w:val="Kop1"/>
            </w:pPr>
            <w:bookmarkStart w:id="1" w:name="_Amendement_542"/>
            <w:bookmarkStart w:id="2" w:name="_Amendement_542_1"/>
            <w:bookmarkEnd w:id="1"/>
            <w:bookmarkEnd w:id="2"/>
            <w:proofErr w:type="spellStart"/>
            <w:r>
              <w:t>Amendement</w:t>
            </w:r>
            <w:proofErr w:type="spellEnd"/>
            <w:r>
              <w:t xml:space="preserve"> 542</w:t>
            </w:r>
          </w:p>
        </w:tc>
        <w:tc>
          <w:tcPr>
            <w:tcW w:w="5812" w:type="dxa"/>
            <w:shd w:val="clear" w:color="auto" w:fill="auto"/>
          </w:tcPr>
          <w:p w14:paraId="5CBBE450" w14:textId="174D6B1C" w:rsidR="009954C4" w:rsidRPr="009014AE" w:rsidRDefault="009014AE" w:rsidP="00911A41">
            <w:pPr>
              <w:spacing w:after="0"/>
              <w:rPr>
                <w:lang w:val="nl-NL"/>
              </w:rPr>
            </w:pPr>
            <w:r w:rsidRPr="009014AE">
              <w:rPr>
                <w:lang w:val="nl-NL"/>
              </w:rPr>
              <w:t xml:space="preserve">De tekst is die van artikel 5:75. </w:t>
            </w:r>
          </w:p>
        </w:tc>
        <w:tc>
          <w:tcPr>
            <w:tcW w:w="5953" w:type="dxa"/>
            <w:shd w:val="clear" w:color="auto" w:fill="auto"/>
          </w:tcPr>
          <w:p w14:paraId="2F32AC2D" w14:textId="31ACDFCE" w:rsidR="009954C4" w:rsidRPr="009014AE" w:rsidRDefault="009014AE" w:rsidP="00911A41">
            <w:pPr>
              <w:spacing w:after="0"/>
              <w:rPr>
                <w:lang w:val="fr-FR"/>
              </w:rPr>
            </w:pPr>
            <w:r w:rsidRPr="009014AE">
              <w:rPr>
                <w:lang w:val="fr-FR"/>
              </w:rPr>
              <w:t xml:space="preserve">Le texte est celui de l’article </w:t>
            </w:r>
            <w:proofErr w:type="gramStart"/>
            <w:r w:rsidRPr="009014AE">
              <w:rPr>
                <w:lang w:val="fr-FR"/>
              </w:rPr>
              <w:t>5:</w:t>
            </w:r>
            <w:proofErr w:type="gramEnd"/>
            <w:r w:rsidRPr="009014AE">
              <w:rPr>
                <w:lang w:val="fr-FR"/>
              </w:rPr>
              <w:t xml:space="preserve">75. </w:t>
            </w:r>
          </w:p>
        </w:tc>
      </w:tr>
    </w:tbl>
    <w:p w14:paraId="2E228527" w14:textId="77777777" w:rsidR="000D42B6" w:rsidRPr="00200CB2" w:rsidRDefault="000D42B6" w:rsidP="002E2C50">
      <w:pPr>
        <w:rPr>
          <w:lang w:val="fr-FR"/>
        </w:rPr>
      </w:pPr>
    </w:p>
    <w:sectPr w:rsidR="000D42B6" w:rsidRPr="00200CB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3B0555" w14:textId="77777777" w:rsidR="00F46B2B" w:rsidRDefault="00F46B2B" w:rsidP="000D42B6">
      <w:pPr>
        <w:spacing w:after="0" w:line="240" w:lineRule="auto"/>
      </w:pPr>
      <w:r>
        <w:separator/>
      </w:r>
    </w:p>
  </w:endnote>
  <w:endnote w:type="continuationSeparator" w:id="0">
    <w:p w14:paraId="1E89B481" w14:textId="77777777" w:rsidR="00F46B2B" w:rsidRDefault="00F46B2B"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50F7E" w14:textId="77777777" w:rsidR="00F46B2B" w:rsidRDefault="00F46B2B" w:rsidP="000D42B6">
      <w:pPr>
        <w:spacing w:after="0" w:line="240" w:lineRule="auto"/>
      </w:pPr>
      <w:r>
        <w:separator/>
      </w:r>
    </w:p>
  </w:footnote>
  <w:footnote w:type="continuationSeparator" w:id="0">
    <w:p w14:paraId="3B6B67CC" w14:textId="77777777" w:rsidR="00F46B2B" w:rsidRDefault="00F46B2B" w:rsidP="000D42B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BDC6E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0452"/>
    <w:rsid w:val="00034AA1"/>
    <w:rsid w:val="00045500"/>
    <w:rsid w:val="00047A70"/>
    <w:rsid w:val="00053660"/>
    <w:rsid w:val="0006172F"/>
    <w:rsid w:val="00077EBB"/>
    <w:rsid w:val="000923F2"/>
    <w:rsid w:val="000B434D"/>
    <w:rsid w:val="000D42B6"/>
    <w:rsid w:val="00101EDC"/>
    <w:rsid w:val="00153A4F"/>
    <w:rsid w:val="001777AA"/>
    <w:rsid w:val="001A0A02"/>
    <w:rsid w:val="001C4D4C"/>
    <w:rsid w:val="00200CB2"/>
    <w:rsid w:val="00202051"/>
    <w:rsid w:val="00266AFF"/>
    <w:rsid w:val="00272BA1"/>
    <w:rsid w:val="002E2C50"/>
    <w:rsid w:val="002F3F41"/>
    <w:rsid w:val="0031119C"/>
    <w:rsid w:val="00311F1A"/>
    <w:rsid w:val="00392D3D"/>
    <w:rsid w:val="00393BDA"/>
    <w:rsid w:val="003A6021"/>
    <w:rsid w:val="003B05A2"/>
    <w:rsid w:val="003B77F3"/>
    <w:rsid w:val="003D46FE"/>
    <w:rsid w:val="003D55CF"/>
    <w:rsid w:val="003F5AEA"/>
    <w:rsid w:val="004148F6"/>
    <w:rsid w:val="00417C7D"/>
    <w:rsid w:val="00427696"/>
    <w:rsid w:val="00475FC8"/>
    <w:rsid w:val="00482090"/>
    <w:rsid w:val="00503582"/>
    <w:rsid w:val="00512C24"/>
    <w:rsid w:val="00516471"/>
    <w:rsid w:val="005407B7"/>
    <w:rsid w:val="00552278"/>
    <w:rsid w:val="0056512F"/>
    <w:rsid w:val="0057031D"/>
    <w:rsid w:val="005974AD"/>
    <w:rsid w:val="005A0621"/>
    <w:rsid w:val="005B33B1"/>
    <w:rsid w:val="0060102B"/>
    <w:rsid w:val="00607B81"/>
    <w:rsid w:val="006170A4"/>
    <w:rsid w:val="00630590"/>
    <w:rsid w:val="00642F57"/>
    <w:rsid w:val="006F5C45"/>
    <w:rsid w:val="007061E6"/>
    <w:rsid w:val="007615B0"/>
    <w:rsid w:val="007A6A5E"/>
    <w:rsid w:val="007B29A3"/>
    <w:rsid w:val="007D19C2"/>
    <w:rsid w:val="00871559"/>
    <w:rsid w:val="008849AC"/>
    <w:rsid w:val="008A299A"/>
    <w:rsid w:val="008D169B"/>
    <w:rsid w:val="009014AE"/>
    <w:rsid w:val="00911A41"/>
    <w:rsid w:val="00916F5F"/>
    <w:rsid w:val="00950DFB"/>
    <w:rsid w:val="009662AF"/>
    <w:rsid w:val="00985EF6"/>
    <w:rsid w:val="0099503B"/>
    <w:rsid w:val="009954C4"/>
    <w:rsid w:val="009D1831"/>
    <w:rsid w:val="00A41BE3"/>
    <w:rsid w:val="00A46D88"/>
    <w:rsid w:val="00A97687"/>
    <w:rsid w:val="00AE5EE8"/>
    <w:rsid w:val="00B0539A"/>
    <w:rsid w:val="00B2273C"/>
    <w:rsid w:val="00B53841"/>
    <w:rsid w:val="00BB0F3C"/>
    <w:rsid w:val="00C37A0F"/>
    <w:rsid w:val="00C43011"/>
    <w:rsid w:val="00C64210"/>
    <w:rsid w:val="00CE1421"/>
    <w:rsid w:val="00D61286"/>
    <w:rsid w:val="00D9012C"/>
    <w:rsid w:val="00DC54F2"/>
    <w:rsid w:val="00E17723"/>
    <w:rsid w:val="00E354EB"/>
    <w:rsid w:val="00E43D9A"/>
    <w:rsid w:val="00E51E36"/>
    <w:rsid w:val="00E741D5"/>
    <w:rsid w:val="00E8314B"/>
    <w:rsid w:val="00EC7E26"/>
    <w:rsid w:val="00F46B2B"/>
    <w:rsid w:val="00FA09D7"/>
    <w:rsid w:val="00FC1A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FFC63"/>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1">
    <w:name w:val="heading 1"/>
    <w:basedOn w:val="Standaard"/>
    <w:next w:val="Standaard"/>
    <w:link w:val="Kop1Teken"/>
    <w:uiPriority w:val="9"/>
    <w:qFormat/>
    <w:rsid w:val="009014AE"/>
    <w:pPr>
      <w:keepNext/>
      <w:keepLines/>
      <w:spacing w:before="240" w:after="0"/>
      <w:outlineLvl w:val="0"/>
    </w:pPr>
    <w:rPr>
      <w:rFonts w:eastAsiaTheme="majorEastAsia" w:cstheme="majorBidi"/>
      <w:color w:val="000000" w:themeColor="text1"/>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5974AD"/>
    <w:pPr>
      <w:spacing w:after="0" w:line="240" w:lineRule="auto"/>
    </w:pPr>
    <w:rPr>
      <w:lang w:val="nl-BE"/>
    </w:rPr>
  </w:style>
  <w:style w:type="character" w:customStyle="1" w:styleId="cursief">
    <w:name w:val="cursief"/>
    <w:uiPriority w:val="99"/>
    <w:rsid w:val="002E2C50"/>
    <w:rPr>
      <w:i/>
      <w:iCs/>
      <w:vertAlign w:val="baseline"/>
    </w:rPr>
  </w:style>
  <w:style w:type="paragraph" w:styleId="Lijstalinea">
    <w:name w:val="List Paragraph"/>
    <w:basedOn w:val="Standaard"/>
    <w:uiPriority w:val="34"/>
    <w:qFormat/>
    <w:rsid w:val="00607B81"/>
    <w:pPr>
      <w:spacing w:before="100" w:beforeAutospacing="1" w:after="100" w:afterAutospacing="1" w:line="240" w:lineRule="auto"/>
    </w:pPr>
    <w:rPr>
      <w:rFonts w:ascii="Times New Roman" w:hAnsi="Times New Roman" w:cs="Times New Roman"/>
      <w:sz w:val="24"/>
      <w:szCs w:val="24"/>
      <w:lang w:val="nl-NL" w:eastAsia="nl-NL"/>
    </w:rPr>
  </w:style>
  <w:style w:type="character" w:customStyle="1" w:styleId="Kop1Teken">
    <w:name w:val="Kop 1 Teken"/>
    <w:basedOn w:val="Standaardalinea-lettertype"/>
    <w:link w:val="Kop1"/>
    <w:uiPriority w:val="9"/>
    <w:rsid w:val="009014AE"/>
    <w:rPr>
      <w:rFonts w:eastAsiaTheme="majorEastAsia" w:cstheme="majorBidi"/>
      <w:color w:val="000000" w:themeColor="text1"/>
      <w:szCs w:val="32"/>
      <w:lang w:val="en-GB"/>
    </w:rPr>
  </w:style>
  <w:style w:type="character" w:styleId="Hyperlink">
    <w:name w:val="Hyperlink"/>
    <w:basedOn w:val="Standaardalinea-lettertype"/>
    <w:uiPriority w:val="99"/>
    <w:unhideWhenUsed/>
    <w:rsid w:val="009014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F4AB5-544D-5840-A69F-999437B72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260</Words>
  <Characters>1435</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1692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77</cp:revision>
  <dcterms:created xsi:type="dcterms:W3CDTF">2019-10-18T10:25:00Z</dcterms:created>
  <dcterms:modified xsi:type="dcterms:W3CDTF">2021-10-05T19:29:00Z</dcterms:modified>
</cp:coreProperties>
</file>