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3814E3FD" w14:textId="77777777" w:rsidTr="00E17723">
        <w:tc>
          <w:tcPr>
            <w:tcW w:w="1980" w:type="dxa"/>
          </w:tcPr>
          <w:p w14:paraId="007F1744" w14:textId="77777777" w:rsidR="000D42B6" w:rsidRPr="00B07AC9" w:rsidRDefault="000D42B6" w:rsidP="00475A22">
            <w:pPr>
              <w:rPr>
                <w:b/>
                <w:sz w:val="32"/>
                <w:szCs w:val="32"/>
                <w:lang w:val="nl-BE"/>
              </w:rPr>
            </w:pPr>
            <w:r w:rsidRPr="00B07AC9">
              <w:rPr>
                <w:b/>
                <w:sz w:val="32"/>
                <w:szCs w:val="32"/>
                <w:lang w:val="nl-BE"/>
              </w:rPr>
              <w:t xml:space="preserve">ARTIKEL </w:t>
            </w:r>
            <w:r w:rsidR="00950791">
              <w:rPr>
                <w:b/>
                <w:sz w:val="32"/>
                <w:szCs w:val="32"/>
                <w:lang w:val="nl-BE"/>
              </w:rPr>
              <w:t>6:80</w:t>
            </w:r>
          </w:p>
        </w:tc>
        <w:tc>
          <w:tcPr>
            <w:tcW w:w="11765" w:type="dxa"/>
            <w:gridSpan w:val="2"/>
            <w:shd w:val="clear" w:color="auto" w:fill="auto"/>
          </w:tcPr>
          <w:p w14:paraId="26AC3909" w14:textId="77777777" w:rsidR="000D42B6" w:rsidRPr="00382324" w:rsidRDefault="000D42B6" w:rsidP="00475A22">
            <w:pPr>
              <w:rPr>
                <w:rFonts w:asciiTheme="majorHAnsi" w:eastAsiaTheme="majorEastAsia" w:hAnsiTheme="majorHAnsi" w:cstheme="majorBidi"/>
                <w:b/>
                <w:bCs/>
                <w:color w:val="2E74B5" w:themeColor="accent1" w:themeShade="BF"/>
                <w:sz w:val="32"/>
                <w:szCs w:val="28"/>
                <w:lang w:val="nl-BE"/>
              </w:rPr>
            </w:pPr>
          </w:p>
        </w:tc>
      </w:tr>
      <w:tr w:rsidR="001E19EA" w:rsidRPr="00F531C3" w14:paraId="09201856" w14:textId="77777777" w:rsidTr="00356A17">
        <w:tc>
          <w:tcPr>
            <w:tcW w:w="13745" w:type="dxa"/>
            <w:gridSpan w:val="3"/>
          </w:tcPr>
          <w:p w14:paraId="147B3E76" w14:textId="77777777" w:rsidR="001E19EA" w:rsidRDefault="001E19EA" w:rsidP="001E19E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717F30E" w14:textId="77777777" w:rsidR="001E19EA" w:rsidRDefault="001E19EA" w:rsidP="001E19E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CD45726" w14:textId="77777777" w:rsidR="001E19EA" w:rsidRPr="001E19EA" w:rsidRDefault="001E19EA" w:rsidP="001E19E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F531C3" w14:paraId="420E0E18" w14:textId="77777777" w:rsidTr="00E17723">
        <w:tc>
          <w:tcPr>
            <w:tcW w:w="1980" w:type="dxa"/>
          </w:tcPr>
          <w:p w14:paraId="2F525251" w14:textId="77777777" w:rsidR="005B33B1" w:rsidRPr="00B07AC9" w:rsidRDefault="005B33B1" w:rsidP="00475A22">
            <w:pPr>
              <w:rPr>
                <w:b/>
                <w:sz w:val="32"/>
                <w:szCs w:val="32"/>
                <w:lang w:val="nl-BE"/>
              </w:rPr>
            </w:pPr>
          </w:p>
        </w:tc>
        <w:tc>
          <w:tcPr>
            <w:tcW w:w="11765" w:type="dxa"/>
            <w:gridSpan w:val="2"/>
            <w:shd w:val="clear" w:color="auto" w:fill="auto"/>
          </w:tcPr>
          <w:p w14:paraId="042CB450" w14:textId="77777777" w:rsidR="005B33B1" w:rsidRPr="00382324" w:rsidRDefault="005B33B1" w:rsidP="00475A22">
            <w:pPr>
              <w:rPr>
                <w:rFonts w:asciiTheme="majorHAnsi" w:eastAsiaTheme="majorEastAsia" w:hAnsiTheme="majorHAnsi" w:cstheme="majorBidi"/>
                <w:b/>
                <w:bCs/>
                <w:color w:val="2E74B5" w:themeColor="accent1" w:themeShade="BF"/>
                <w:sz w:val="32"/>
                <w:szCs w:val="28"/>
                <w:lang w:val="nl-BE"/>
              </w:rPr>
            </w:pPr>
          </w:p>
        </w:tc>
      </w:tr>
      <w:tr w:rsidR="00950791" w:rsidRPr="00475A22" w14:paraId="04FEEC9B" w14:textId="77777777" w:rsidTr="0097485B">
        <w:trPr>
          <w:trHeight w:val="803"/>
        </w:trPr>
        <w:tc>
          <w:tcPr>
            <w:tcW w:w="1980" w:type="dxa"/>
          </w:tcPr>
          <w:p w14:paraId="303F8EEE" w14:textId="77777777" w:rsidR="00950791" w:rsidRDefault="00950791" w:rsidP="00475A22">
            <w:pPr>
              <w:spacing w:after="0" w:line="240" w:lineRule="auto"/>
              <w:jc w:val="both"/>
              <w:rPr>
                <w:rFonts w:cs="Calibri"/>
                <w:lang w:val="nl-BE"/>
              </w:rPr>
            </w:pPr>
            <w:r>
              <w:rPr>
                <w:rFonts w:cs="Calibri"/>
                <w:lang w:val="nl-BE"/>
              </w:rPr>
              <w:t>WVV</w:t>
            </w:r>
          </w:p>
        </w:tc>
        <w:tc>
          <w:tcPr>
            <w:tcW w:w="5953" w:type="dxa"/>
            <w:shd w:val="clear" w:color="auto" w:fill="auto"/>
          </w:tcPr>
          <w:p w14:paraId="115AFCA2" w14:textId="2B5B09E3" w:rsidR="00950791" w:rsidRPr="002B35BD" w:rsidRDefault="002B35BD" w:rsidP="00475A22">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950791" w:rsidRPr="002B35BD">
              <w:rPr>
                <w:rStyle w:val="Hyperlink"/>
                <w:rFonts w:cstheme="minorHAnsi"/>
                <w:lang w:val="nl-NL"/>
              </w:rPr>
              <w:t>Tenzij de statuten anders bepalen, mogen de aandeelhouders zich door een lasthebber, die geen aandeelhouder moet zijn, laten vertegenwoordigen. De statuten kunnen de aandeelhouders toelaten hun stem vooraf schriftelijk uit te brengen.</w:t>
            </w:r>
          </w:p>
          <w:p w14:paraId="6A9A80DB" w14:textId="77777777" w:rsidR="00950791" w:rsidRPr="002B35BD" w:rsidRDefault="00950791" w:rsidP="00475A22">
            <w:pPr>
              <w:spacing w:after="0" w:line="240" w:lineRule="auto"/>
              <w:jc w:val="both"/>
              <w:rPr>
                <w:rStyle w:val="Hyperlink"/>
                <w:rFonts w:cstheme="minorHAnsi"/>
                <w:lang w:val="nl-BE"/>
              </w:rPr>
            </w:pPr>
          </w:p>
          <w:p w14:paraId="444E3FA1" w14:textId="587645F3" w:rsidR="00950791" w:rsidRPr="00A93D4E" w:rsidRDefault="00950791" w:rsidP="00475A22">
            <w:pPr>
              <w:spacing w:after="0" w:line="240" w:lineRule="auto"/>
              <w:jc w:val="both"/>
              <w:rPr>
                <w:rFonts w:cstheme="minorHAnsi"/>
                <w:lang w:val="nl-BE"/>
              </w:rPr>
            </w:pPr>
            <w:r w:rsidRPr="002B35BD">
              <w:rPr>
                <w:rStyle w:val="Hyperlink"/>
                <w:rFonts w:cstheme="minorHAnsi"/>
                <w:lang w:val="nl-NL"/>
              </w:rPr>
              <w:t>Een schriftelijk uitgebrachte stem of een verleende volmacht blijven geldig voor elke volgende algemene vergadering in de mate waarin daarop dezelfde agendapunten worden behandeld, tenzij de vennootschap op de hoogte wordt gesteld van een overdracht van de betrokken aandelen.</w:t>
            </w:r>
            <w:r w:rsidR="002B35BD">
              <w:rPr>
                <w:rFonts w:cstheme="minorHAnsi"/>
                <w:lang w:val="nl-NL"/>
              </w:rPr>
              <w:fldChar w:fldCharType="end"/>
            </w:r>
          </w:p>
        </w:tc>
        <w:tc>
          <w:tcPr>
            <w:tcW w:w="5812" w:type="dxa"/>
            <w:shd w:val="clear" w:color="auto" w:fill="auto"/>
          </w:tcPr>
          <w:p w14:paraId="08EBD6D0" w14:textId="5F6E26C2" w:rsidR="00950791" w:rsidRPr="002B35BD" w:rsidRDefault="002B35BD" w:rsidP="00475A22">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950791" w:rsidRPr="002B35BD">
              <w:rPr>
                <w:rStyle w:val="Hyperlink"/>
                <w:rFonts w:cstheme="minorHAnsi"/>
                <w:lang w:val="fr-BE"/>
              </w:rPr>
              <w:t>Sauf disposition statutaire contraire, les actionnaires peuvent se faire représenter par un mandataire, qui ne doit pas être actionnaire. Les statuts peuvent permettre aux actionnaires de voter par écrit avant l’assemblée.</w:t>
            </w:r>
          </w:p>
          <w:p w14:paraId="5A9C9C70" w14:textId="77777777" w:rsidR="00950791" w:rsidRPr="002B35BD" w:rsidRDefault="00950791" w:rsidP="00475A22">
            <w:pPr>
              <w:spacing w:after="0" w:line="240" w:lineRule="auto"/>
              <w:jc w:val="both"/>
              <w:rPr>
                <w:rStyle w:val="Hyperlink"/>
                <w:rFonts w:cstheme="minorHAnsi"/>
                <w:lang w:val="fr-BE"/>
              </w:rPr>
            </w:pPr>
          </w:p>
          <w:p w14:paraId="452A5B57" w14:textId="5F7549E3" w:rsidR="00950791" w:rsidRPr="00A93D4E" w:rsidRDefault="00950791" w:rsidP="00475A22">
            <w:pPr>
              <w:spacing w:after="0" w:line="240" w:lineRule="auto"/>
              <w:jc w:val="both"/>
              <w:rPr>
                <w:rFonts w:cstheme="minorHAnsi"/>
                <w:lang w:val="fr-BE"/>
              </w:rPr>
            </w:pPr>
            <w:r w:rsidRPr="002B35BD">
              <w:rPr>
                <w:rStyle w:val="Hyperlink"/>
                <w:rFonts w:cstheme="minorHAnsi"/>
                <w:lang w:val="fr-BE"/>
              </w:rPr>
              <w:t>Un vote émis par écrit ou une procuration octroyée restent valables pour chaque assemblée générale suivante dans la mesure où il y est traité des mêmes points de l’ordre du jour, sauf si la société est informée d’une cession des actions concernées.</w:t>
            </w:r>
            <w:r w:rsidR="002B35BD">
              <w:rPr>
                <w:rFonts w:cstheme="minorHAnsi"/>
                <w:lang w:val="fr-BE"/>
              </w:rPr>
              <w:fldChar w:fldCharType="end"/>
            </w:r>
            <w:bookmarkStart w:id="0" w:name="_GoBack"/>
            <w:bookmarkEnd w:id="0"/>
          </w:p>
        </w:tc>
      </w:tr>
      <w:tr w:rsidR="003B153F" w:rsidRPr="00475A22" w14:paraId="7F27BD57" w14:textId="77777777" w:rsidTr="003B153F">
        <w:trPr>
          <w:trHeight w:val="395"/>
        </w:trPr>
        <w:tc>
          <w:tcPr>
            <w:tcW w:w="1980" w:type="dxa"/>
          </w:tcPr>
          <w:p w14:paraId="157109D7" w14:textId="0C53CD28" w:rsidR="003B153F" w:rsidRDefault="003B153F" w:rsidP="00475A22">
            <w:pPr>
              <w:spacing w:after="0" w:line="240" w:lineRule="auto"/>
              <w:jc w:val="both"/>
              <w:rPr>
                <w:rFonts w:cs="Calibri"/>
                <w:lang w:val="nl-BE"/>
              </w:rPr>
            </w:pPr>
            <w:proofErr w:type="spellStart"/>
            <w:r w:rsidRPr="00037617">
              <w:t>Ontwerp</w:t>
            </w:r>
            <w:proofErr w:type="spellEnd"/>
          </w:p>
        </w:tc>
        <w:tc>
          <w:tcPr>
            <w:tcW w:w="5953" w:type="dxa"/>
            <w:shd w:val="clear" w:color="auto" w:fill="auto"/>
          </w:tcPr>
          <w:p w14:paraId="2C932D83" w14:textId="05F22158" w:rsidR="003B153F" w:rsidRPr="00D41C14" w:rsidRDefault="003B153F" w:rsidP="00475A22">
            <w:pPr>
              <w:spacing w:after="0" w:line="240" w:lineRule="auto"/>
              <w:jc w:val="both"/>
              <w:rPr>
                <w:rFonts w:cstheme="minorHAnsi"/>
                <w:lang w:val="nl-NL"/>
              </w:rPr>
            </w:pPr>
            <w:proofErr w:type="spellStart"/>
            <w:r w:rsidRPr="00037617">
              <w:t>Geen</w:t>
            </w:r>
            <w:proofErr w:type="spellEnd"/>
            <w:r w:rsidRPr="00037617">
              <w:t xml:space="preserve"> </w:t>
            </w:r>
            <w:proofErr w:type="spellStart"/>
            <w:r w:rsidRPr="00037617">
              <w:t>artikel</w:t>
            </w:r>
            <w:proofErr w:type="spellEnd"/>
            <w:r>
              <w:t>.</w:t>
            </w:r>
          </w:p>
        </w:tc>
        <w:tc>
          <w:tcPr>
            <w:tcW w:w="5812" w:type="dxa"/>
            <w:shd w:val="clear" w:color="auto" w:fill="auto"/>
          </w:tcPr>
          <w:p w14:paraId="2545BB1B" w14:textId="34F5EE15" w:rsidR="003B153F" w:rsidRPr="00D41C14" w:rsidRDefault="003B153F" w:rsidP="00475A22">
            <w:pPr>
              <w:spacing w:after="0" w:line="240" w:lineRule="auto"/>
              <w:jc w:val="both"/>
              <w:rPr>
                <w:rFonts w:cstheme="minorHAnsi"/>
                <w:lang w:val="fr-BE"/>
              </w:rPr>
            </w:pPr>
            <w:r>
              <w:t xml:space="preserve">Pas </w:t>
            </w:r>
            <w:proofErr w:type="spellStart"/>
            <w:r>
              <w:t>d’article</w:t>
            </w:r>
            <w:proofErr w:type="spellEnd"/>
            <w:r>
              <w:t>.</w:t>
            </w:r>
          </w:p>
        </w:tc>
      </w:tr>
      <w:tr w:rsidR="003B153F" w:rsidRPr="008376F4" w14:paraId="7A427D22" w14:textId="77777777" w:rsidTr="0097485B">
        <w:trPr>
          <w:trHeight w:val="377"/>
        </w:trPr>
        <w:tc>
          <w:tcPr>
            <w:tcW w:w="1980" w:type="dxa"/>
          </w:tcPr>
          <w:p w14:paraId="42C79B2C" w14:textId="77777777" w:rsidR="003B153F" w:rsidRPr="008376F4" w:rsidRDefault="003B153F" w:rsidP="00475A22">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7E98CEE8" w14:textId="77777777" w:rsidR="003B153F" w:rsidRPr="008376F4" w:rsidRDefault="003B153F" w:rsidP="00475A22">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47469803" w14:textId="77777777" w:rsidR="003B153F" w:rsidRPr="00D41C14" w:rsidRDefault="003B153F" w:rsidP="00475A22">
            <w:pPr>
              <w:spacing w:after="0" w:line="240" w:lineRule="auto"/>
              <w:jc w:val="both"/>
              <w:rPr>
                <w:rFonts w:cstheme="minorHAnsi"/>
                <w:lang w:val="fr-BE"/>
              </w:rPr>
            </w:pPr>
            <w:r>
              <w:rPr>
                <w:rFonts w:cstheme="minorHAnsi"/>
                <w:lang w:val="fr-BE"/>
              </w:rPr>
              <w:t>Pas d’article.</w:t>
            </w:r>
          </w:p>
        </w:tc>
      </w:tr>
      <w:tr w:rsidR="003B153F" w:rsidRPr="008376F4" w14:paraId="1875022E" w14:textId="77777777" w:rsidTr="00475A22">
        <w:trPr>
          <w:trHeight w:val="417"/>
        </w:trPr>
        <w:tc>
          <w:tcPr>
            <w:tcW w:w="1980" w:type="dxa"/>
          </w:tcPr>
          <w:p w14:paraId="4B66FF38" w14:textId="77777777" w:rsidR="003B153F" w:rsidRPr="00037617" w:rsidRDefault="003B153F" w:rsidP="00475A22">
            <w:pPr>
              <w:spacing w:after="0"/>
            </w:pPr>
            <w:proofErr w:type="spellStart"/>
            <w:r>
              <w:t>MvT</w:t>
            </w:r>
            <w:proofErr w:type="spellEnd"/>
          </w:p>
        </w:tc>
        <w:tc>
          <w:tcPr>
            <w:tcW w:w="5953" w:type="dxa"/>
            <w:shd w:val="clear" w:color="auto" w:fill="auto"/>
          </w:tcPr>
          <w:p w14:paraId="4959D5F1" w14:textId="77777777" w:rsidR="003B153F" w:rsidRPr="00063E4F" w:rsidRDefault="003B153F" w:rsidP="00475A22">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16716D26" w14:textId="77777777" w:rsidR="003B153F" w:rsidRPr="00063E4F" w:rsidRDefault="003B153F" w:rsidP="00475A22">
            <w:pPr>
              <w:spacing w:after="0"/>
            </w:pPr>
            <w:r>
              <w:t xml:space="preserve">Pas de </w:t>
            </w:r>
            <w:proofErr w:type="spellStart"/>
            <w:r>
              <w:t>remarques</w:t>
            </w:r>
            <w:proofErr w:type="spellEnd"/>
            <w:r>
              <w:t>.</w:t>
            </w:r>
          </w:p>
        </w:tc>
      </w:tr>
      <w:tr w:rsidR="003B153F" w:rsidRPr="008376F4" w14:paraId="2FD29EAB" w14:textId="77777777" w:rsidTr="00475A22">
        <w:trPr>
          <w:trHeight w:val="409"/>
        </w:trPr>
        <w:tc>
          <w:tcPr>
            <w:tcW w:w="1980" w:type="dxa"/>
          </w:tcPr>
          <w:p w14:paraId="5BE15B1A" w14:textId="77777777" w:rsidR="003B153F" w:rsidRPr="00037617" w:rsidRDefault="003B153F" w:rsidP="00475A22">
            <w:pPr>
              <w:spacing w:after="0"/>
            </w:pPr>
            <w:proofErr w:type="spellStart"/>
            <w:r>
              <w:t>RvSt</w:t>
            </w:r>
            <w:proofErr w:type="spellEnd"/>
          </w:p>
        </w:tc>
        <w:tc>
          <w:tcPr>
            <w:tcW w:w="5953" w:type="dxa"/>
            <w:shd w:val="clear" w:color="auto" w:fill="auto"/>
          </w:tcPr>
          <w:p w14:paraId="6F70DDB8" w14:textId="77777777" w:rsidR="003B153F" w:rsidRPr="00063E4F" w:rsidRDefault="003B153F" w:rsidP="00475A22">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57F6BD8D" w14:textId="77777777" w:rsidR="003B153F" w:rsidRPr="00063E4F" w:rsidRDefault="003B153F" w:rsidP="00475A22">
            <w:pPr>
              <w:spacing w:after="0"/>
            </w:pPr>
            <w:r>
              <w:t xml:space="preserve">Pas de </w:t>
            </w:r>
            <w:proofErr w:type="spellStart"/>
            <w:r>
              <w:t>remarques</w:t>
            </w:r>
            <w:proofErr w:type="spellEnd"/>
            <w:r>
              <w:t>.</w:t>
            </w:r>
          </w:p>
        </w:tc>
      </w:tr>
      <w:tr w:rsidR="00F531C3" w:rsidRPr="002B35BD" w14:paraId="10C2905B" w14:textId="77777777" w:rsidTr="00475A22">
        <w:trPr>
          <w:trHeight w:val="409"/>
        </w:trPr>
        <w:tc>
          <w:tcPr>
            <w:tcW w:w="1980" w:type="dxa"/>
          </w:tcPr>
          <w:p w14:paraId="2A27074C" w14:textId="1328B9CB" w:rsidR="00F531C3" w:rsidRDefault="00F531C3" w:rsidP="002B35BD">
            <w:pPr>
              <w:pStyle w:val="Kop1"/>
            </w:pPr>
            <w:bookmarkStart w:id="1" w:name="_Amendement_542"/>
            <w:bookmarkStart w:id="2" w:name="_Amendement_542_1"/>
            <w:bookmarkEnd w:id="1"/>
            <w:bookmarkEnd w:id="2"/>
            <w:proofErr w:type="spellStart"/>
            <w:r>
              <w:t>Amendement</w:t>
            </w:r>
            <w:proofErr w:type="spellEnd"/>
            <w:r>
              <w:t xml:space="preserve"> 542</w:t>
            </w:r>
          </w:p>
        </w:tc>
        <w:tc>
          <w:tcPr>
            <w:tcW w:w="5953" w:type="dxa"/>
            <w:shd w:val="clear" w:color="auto" w:fill="auto"/>
          </w:tcPr>
          <w:p w14:paraId="364FC6F3" w14:textId="06C0DA77" w:rsidR="00F531C3" w:rsidRPr="002B35BD" w:rsidRDefault="002B35BD" w:rsidP="00475A22">
            <w:pPr>
              <w:spacing w:after="0"/>
              <w:rPr>
                <w:lang w:val="nl-NL"/>
              </w:rPr>
            </w:pPr>
            <w:r w:rsidRPr="002B35BD">
              <w:rPr>
                <w:lang w:val="nl-NL"/>
              </w:rPr>
              <w:t>De tekst is die van artikel 5:95. </w:t>
            </w:r>
          </w:p>
        </w:tc>
        <w:tc>
          <w:tcPr>
            <w:tcW w:w="5812" w:type="dxa"/>
            <w:shd w:val="clear" w:color="auto" w:fill="auto"/>
          </w:tcPr>
          <w:p w14:paraId="2D90380A" w14:textId="09679DC7" w:rsidR="00F531C3" w:rsidRPr="002B35BD" w:rsidRDefault="002B35BD" w:rsidP="00475A22">
            <w:pPr>
              <w:spacing w:after="0"/>
              <w:rPr>
                <w:lang w:val="fr-FR"/>
              </w:rPr>
            </w:pPr>
            <w:r w:rsidRPr="002B35BD">
              <w:rPr>
                <w:lang w:val="fr-FR"/>
              </w:rPr>
              <w:t xml:space="preserve">Le texte est celui de l’article </w:t>
            </w:r>
            <w:proofErr w:type="gramStart"/>
            <w:r w:rsidRPr="002B35BD">
              <w:rPr>
                <w:lang w:val="fr-FR"/>
              </w:rPr>
              <w:t>5:</w:t>
            </w:r>
            <w:proofErr w:type="gramEnd"/>
            <w:r w:rsidRPr="002B35BD">
              <w:rPr>
                <w:lang w:val="fr-FR"/>
              </w:rPr>
              <w:t>95. </w:t>
            </w:r>
          </w:p>
        </w:tc>
      </w:tr>
    </w:tbl>
    <w:p w14:paraId="3E1DD4CC"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5C4D7" w14:textId="77777777" w:rsidR="00055E0B" w:rsidRDefault="00055E0B" w:rsidP="000D42B6">
      <w:pPr>
        <w:spacing w:after="0" w:line="240" w:lineRule="auto"/>
      </w:pPr>
      <w:r>
        <w:separator/>
      </w:r>
    </w:p>
  </w:endnote>
  <w:endnote w:type="continuationSeparator" w:id="0">
    <w:p w14:paraId="54CEF4C1" w14:textId="77777777" w:rsidR="00055E0B" w:rsidRDefault="00055E0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DE39E" w14:textId="77777777" w:rsidR="00055E0B" w:rsidRDefault="00055E0B" w:rsidP="000D42B6">
      <w:pPr>
        <w:spacing w:after="0" w:line="240" w:lineRule="auto"/>
      </w:pPr>
      <w:r>
        <w:separator/>
      </w:r>
    </w:p>
  </w:footnote>
  <w:footnote w:type="continuationSeparator" w:id="0">
    <w:p w14:paraId="15E38874" w14:textId="77777777" w:rsidR="00055E0B" w:rsidRDefault="00055E0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B2B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55E0B"/>
    <w:rsid w:val="0006172F"/>
    <w:rsid w:val="000676A1"/>
    <w:rsid w:val="00077EBB"/>
    <w:rsid w:val="00083B1B"/>
    <w:rsid w:val="000923F2"/>
    <w:rsid w:val="000B434D"/>
    <w:rsid w:val="000D42B6"/>
    <w:rsid w:val="00101EDC"/>
    <w:rsid w:val="00153A4F"/>
    <w:rsid w:val="001777AA"/>
    <w:rsid w:val="00183242"/>
    <w:rsid w:val="001A0A02"/>
    <w:rsid w:val="001C4D4C"/>
    <w:rsid w:val="001D164D"/>
    <w:rsid w:val="001E19EA"/>
    <w:rsid w:val="001F6206"/>
    <w:rsid w:val="00200CB2"/>
    <w:rsid w:val="00202051"/>
    <w:rsid w:val="00266AFF"/>
    <w:rsid w:val="00272BA1"/>
    <w:rsid w:val="002B16AC"/>
    <w:rsid w:val="002B35BD"/>
    <w:rsid w:val="002E2C50"/>
    <w:rsid w:val="002F3F41"/>
    <w:rsid w:val="00300269"/>
    <w:rsid w:val="00311F1A"/>
    <w:rsid w:val="00361C46"/>
    <w:rsid w:val="00392D3D"/>
    <w:rsid w:val="00393BDA"/>
    <w:rsid w:val="003A6021"/>
    <w:rsid w:val="003B05A2"/>
    <w:rsid w:val="003B153F"/>
    <w:rsid w:val="003B77F3"/>
    <w:rsid w:val="003D46FE"/>
    <w:rsid w:val="003D55CF"/>
    <w:rsid w:val="003F5AEA"/>
    <w:rsid w:val="004148F6"/>
    <w:rsid w:val="00417C7D"/>
    <w:rsid w:val="00427696"/>
    <w:rsid w:val="00475A22"/>
    <w:rsid w:val="00475FC8"/>
    <w:rsid w:val="00482090"/>
    <w:rsid w:val="00503582"/>
    <w:rsid w:val="00512C24"/>
    <w:rsid w:val="0052140A"/>
    <w:rsid w:val="005407B7"/>
    <w:rsid w:val="00552278"/>
    <w:rsid w:val="00560C08"/>
    <w:rsid w:val="0056512F"/>
    <w:rsid w:val="0057031D"/>
    <w:rsid w:val="005974AD"/>
    <w:rsid w:val="005A0621"/>
    <w:rsid w:val="005B33B1"/>
    <w:rsid w:val="006170A4"/>
    <w:rsid w:val="00630590"/>
    <w:rsid w:val="00642F57"/>
    <w:rsid w:val="006F2B94"/>
    <w:rsid w:val="007061E6"/>
    <w:rsid w:val="0078377D"/>
    <w:rsid w:val="007A6A5E"/>
    <w:rsid w:val="007B29A3"/>
    <w:rsid w:val="007D19C2"/>
    <w:rsid w:val="008376F4"/>
    <w:rsid w:val="00871559"/>
    <w:rsid w:val="008849AC"/>
    <w:rsid w:val="008A299A"/>
    <w:rsid w:val="008B2F1F"/>
    <w:rsid w:val="008D169B"/>
    <w:rsid w:val="00916F5F"/>
    <w:rsid w:val="00950791"/>
    <w:rsid w:val="00950DFB"/>
    <w:rsid w:val="009662AF"/>
    <w:rsid w:val="0097485B"/>
    <w:rsid w:val="00985EF6"/>
    <w:rsid w:val="0099503B"/>
    <w:rsid w:val="009A33B9"/>
    <w:rsid w:val="009D1831"/>
    <w:rsid w:val="00A41BE3"/>
    <w:rsid w:val="00A46D88"/>
    <w:rsid w:val="00A97687"/>
    <w:rsid w:val="00AE3CA5"/>
    <w:rsid w:val="00AE5EE8"/>
    <w:rsid w:val="00B0539A"/>
    <w:rsid w:val="00B139E5"/>
    <w:rsid w:val="00B2273C"/>
    <w:rsid w:val="00B53841"/>
    <w:rsid w:val="00BB0F3C"/>
    <w:rsid w:val="00C23A95"/>
    <w:rsid w:val="00C43011"/>
    <w:rsid w:val="00C64210"/>
    <w:rsid w:val="00CE1421"/>
    <w:rsid w:val="00D01C6E"/>
    <w:rsid w:val="00D61286"/>
    <w:rsid w:val="00D9012C"/>
    <w:rsid w:val="00D96633"/>
    <w:rsid w:val="00DC54F2"/>
    <w:rsid w:val="00E17723"/>
    <w:rsid w:val="00E51E36"/>
    <w:rsid w:val="00E741D5"/>
    <w:rsid w:val="00E8314B"/>
    <w:rsid w:val="00EC7E26"/>
    <w:rsid w:val="00F531C3"/>
    <w:rsid w:val="00FA09D7"/>
    <w:rsid w:val="00FC1AA3"/>
    <w:rsid w:val="00FF12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82F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B35BD"/>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1E19E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2B35BD"/>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2B3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C802-182B-8243-8ABA-41B7ACF7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1473</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93</cp:revision>
  <dcterms:created xsi:type="dcterms:W3CDTF">2019-10-18T10:25:00Z</dcterms:created>
  <dcterms:modified xsi:type="dcterms:W3CDTF">2021-10-05T20:07:00Z</dcterms:modified>
</cp:coreProperties>
</file>