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0101B8BB" w14:textId="77777777" w:rsidTr="00E17723">
        <w:tc>
          <w:tcPr>
            <w:tcW w:w="1980" w:type="dxa"/>
          </w:tcPr>
          <w:p w14:paraId="09953836" w14:textId="77777777" w:rsidR="000D42B6" w:rsidRPr="00B07AC9" w:rsidRDefault="000D42B6" w:rsidP="00B94C50">
            <w:pPr>
              <w:rPr>
                <w:b/>
                <w:sz w:val="32"/>
                <w:szCs w:val="32"/>
                <w:lang w:val="nl-BE"/>
              </w:rPr>
            </w:pPr>
            <w:r w:rsidRPr="00B07AC9">
              <w:rPr>
                <w:b/>
                <w:sz w:val="32"/>
                <w:szCs w:val="32"/>
                <w:lang w:val="nl-BE"/>
              </w:rPr>
              <w:t xml:space="preserve">ARTIKEL </w:t>
            </w:r>
            <w:r w:rsidR="007316C7">
              <w:rPr>
                <w:b/>
                <w:sz w:val="32"/>
                <w:szCs w:val="32"/>
                <w:lang w:val="nl-BE"/>
              </w:rPr>
              <w:t>6:83</w:t>
            </w:r>
          </w:p>
        </w:tc>
        <w:tc>
          <w:tcPr>
            <w:tcW w:w="11765" w:type="dxa"/>
            <w:gridSpan w:val="2"/>
            <w:shd w:val="clear" w:color="auto" w:fill="auto"/>
          </w:tcPr>
          <w:p w14:paraId="3C9A281D" w14:textId="77777777" w:rsidR="000D42B6" w:rsidRPr="00382324" w:rsidRDefault="000D42B6" w:rsidP="00B94C50">
            <w:pPr>
              <w:rPr>
                <w:rFonts w:asciiTheme="majorHAnsi" w:eastAsiaTheme="majorEastAsia" w:hAnsiTheme="majorHAnsi" w:cstheme="majorBidi"/>
                <w:b/>
                <w:bCs/>
                <w:color w:val="2E74B5" w:themeColor="accent1" w:themeShade="BF"/>
                <w:sz w:val="32"/>
                <w:szCs w:val="28"/>
                <w:lang w:val="nl-BE"/>
              </w:rPr>
            </w:pPr>
          </w:p>
        </w:tc>
      </w:tr>
      <w:tr w:rsidR="00E82505" w:rsidRPr="00C33158" w14:paraId="109F612C" w14:textId="77777777" w:rsidTr="00D82B60">
        <w:tc>
          <w:tcPr>
            <w:tcW w:w="13745" w:type="dxa"/>
            <w:gridSpan w:val="3"/>
          </w:tcPr>
          <w:p w14:paraId="3A188965" w14:textId="77777777" w:rsidR="00E82505" w:rsidRDefault="00E82505" w:rsidP="00E8250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5A5BA8A7" w14:textId="77777777" w:rsidR="00E82505" w:rsidRDefault="00E82505" w:rsidP="00E82505">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0962067B" w14:textId="77777777" w:rsidR="00E82505" w:rsidRPr="00E82505" w:rsidRDefault="00E82505" w:rsidP="00E82505">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33158" w14:paraId="0A5FF26F" w14:textId="77777777" w:rsidTr="00E17723">
        <w:tc>
          <w:tcPr>
            <w:tcW w:w="1980" w:type="dxa"/>
          </w:tcPr>
          <w:p w14:paraId="4D5F8935" w14:textId="77777777" w:rsidR="005B33B1" w:rsidRPr="00B07AC9" w:rsidRDefault="005B33B1" w:rsidP="00B94C50">
            <w:pPr>
              <w:rPr>
                <w:b/>
                <w:sz w:val="32"/>
                <w:szCs w:val="32"/>
                <w:lang w:val="nl-BE"/>
              </w:rPr>
            </w:pPr>
          </w:p>
        </w:tc>
        <w:tc>
          <w:tcPr>
            <w:tcW w:w="11765" w:type="dxa"/>
            <w:gridSpan w:val="2"/>
            <w:shd w:val="clear" w:color="auto" w:fill="auto"/>
          </w:tcPr>
          <w:p w14:paraId="651FA73E" w14:textId="77777777" w:rsidR="005B33B1" w:rsidRPr="00382324" w:rsidRDefault="005B33B1" w:rsidP="00B94C50">
            <w:pPr>
              <w:rPr>
                <w:rFonts w:asciiTheme="majorHAnsi" w:eastAsiaTheme="majorEastAsia" w:hAnsiTheme="majorHAnsi" w:cstheme="majorBidi"/>
                <w:b/>
                <w:bCs/>
                <w:color w:val="2E74B5" w:themeColor="accent1" w:themeShade="BF"/>
                <w:sz w:val="32"/>
                <w:szCs w:val="28"/>
                <w:lang w:val="nl-BE"/>
              </w:rPr>
            </w:pPr>
          </w:p>
        </w:tc>
      </w:tr>
      <w:tr w:rsidR="007316C7" w:rsidRPr="0030173D" w14:paraId="2F6BBF4C" w14:textId="77777777" w:rsidTr="00FD1FA2">
        <w:trPr>
          <w:trHeight w:val="803"/>
        </w:trPr>
        <w:tc>
          <w:tcPr>
            <w:tcW w:w="1980" w:type="dxa"/>
          </w:tcPr>
          <w:p w14:paraId="1DE437EF" w14:textId="77777777" w:rsidR="007316C7" w:rsidRDefault="007316C7" w:rsidP="00B94C50">
            <w:pPr>
              <w:spacing w:after="0" w:line="240" w:lineRule="auto"/>
              <w:jc w:val="both"/>
              <w:rPr>
                <w:rFonts w:cs="Calibri"/>
                <w:lang w:val="nl-BE"/>
              </w:rPr>
            </w:pPr>
            <w:r>
              <w:rPr>
                <w:rFonts w:cs="Calibri"/>
                <w:lang w:val="nl-BE"/>
              </w:rPr>
              <w:t>WVV</w:t>
            </w:r>
          </w:p>
        </w:tc>
        <w:tc>
          <w:tcPr>
            <w:tcW w:w="5953" w:type="dxa"/>
            <w:shd w:val="clear" w:color="auto" w:fill="auto"/>
          </w:tcPr>
          <w:p w14:paraId="57429AB9" w14:textId="12C6F116" w:rsidR="007316C7" w:rsidRPr="00B2102C" w:rsidRDefault="00B2102C" w:rsidP="00B94C50">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7316C7" w:rsidRPr="00B2102C">
              <w:rPr>
                <w:rStyle w:val="Hyperlink"/>
                <w:rFonts w:cstheme="minorHAnsi"/>
                <w:lang w:val="nl-NL"/>
              </w:rPr>
              <w:t>De algemene vergadering hoort in voorkomend geval, het jaarverslag, het jaarverslag over de geconsolideerde jaarrekening, het verslag van de commissaris en de andere verslagen die het wetboek voorschrijft en behandelt de jaarrekening.</w:t>
            </w:r>
          </w:p>
          <w:p w14:paraId="31368F50" w14:textId="77777777" w:rsidR="007316C7" w:rsidRPr="00B2102C" w:rsidRDefault="007316C7" w:rsidP="00B94C50">
            <w:pPr>
              <w:spacing w:after="0" w:line="240" w:lineRule="auto"/>
              <w:jc w:val="both"/>
              <w:rPr>
                <w:rStyle w:val="Hyperlink"/>
                <w:rFonts w:cstheme="minorHAnsi"/>
                <w:lang w:val="nl-NL"/>
              </w:rPr>
            </w:pPr>
          </w:p>
          <w:p w14:paraId="1524BD51" w14:textId="339BD9CB" w:rsidR="007316C7" w:rsidRPr="00EA2DC8" w:rsidRDefault="007316C7" w:rsidP="00B94C50">
            <w:pPr>
              <w:spacing w:after="0" w:line="240" w:lineRule="auto"/>
              <w:jc w:val="both"/>
              <w:rPr>
                <w:rFonts w:cstheme="minorHAnsi"/>
                <w:lang w:val="nl-BE"/>
              </w:rPr>
            </w:pPr>
            <w:r w:rsidRPr="00B2102C">
              <w:rPr>
                <w:rStyle w:val="Hyperlink"/>
                <w:rFonts w:cstheme="minorHAnsi"/>
                <w:lang w:val="nl-NL"/>
              </w:rPr>
              <w:t>Na de goedkeuring van de jaarrekening, beslist de algemene vergadering bij afzonderlijke stemming over de aan de bestuurders en commissaris te verlenen kwijting. Deze kwijting is alleen dan rechtsgeldig, wanneer de ware toestand van de vennootschap niet wordt verborgen door enige weglating of onjuiste opgave in de jaarrekening, en, wat de met de statuten of met dit wetboek strijdige verrichtingen betreft, wanneer deze bepaaldelijk zijn aangegeven in de oproeping.</w:t>
            </w:r>
            <w:r w:rsidR="00B2102C">
              <w:rPr>
                <w:rFonts w:cstheme="minorHAnsi"/>
                <w:lang w:val="nl-NL"/>
              </w:rPr>
              <w:fldChar w:fldCharType="end"/>
            </w:r>
          </w:p>
        </w:tc>
        <w:tc>
          <w:tcPr>
            <w:tcW w:w="5812" w:type="dxa"/>
            <w:shd w:val="clear" w:color="auto" w:fill="auto"/>
          </w:tcPr>
          <w:p w14:paraId="3D7F8A51" w14:textId="6D0C21C1" w:rsidR="007316C7" w:rsidRPr="00B2102C" w:rsidRDefault="00B2102C" w:rsidP="00B94C50">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7316C7" w:rsidRPr="00B2102C">
              <w:rPr>
                <w:rStyle w:val="Hyperlink"/>
                <w:rFonts w:cstheme="minorHAnsi"/>
                <w:lang w:val="fr-BE"/>
              </w:rPr>
              <w:t>L’assemblée générale entend, le cas échéant, le rapport de gestion, le rapport de gestion sur les comptes consolidés, le rapport du commissaire et les autres rapports prescrits par le code et discute les comptes annuels.</w:t>
            </w:r>
          </w:p>
          <w:p w14:paraId="60EA209D" w14:textId="77777777" w:rsidR="007316C7" w:rsidRPr="00B2102C" w:rsidRDefault="007316C7" w:rsidP="00B94C50">
            <w:pPr>
              <w:spacing w:after="0" w:line="240" w:lineRule="auto"/>
              <w:jc w:val="both"/>
              <w:rPr>
                <w:rStyle w:val="Hyperlink"/>
                <w:rFonts w:cstheme="minorHAnsi"/>
                <w:lang w:val="fr-BE"/>
              </w:rPr>
            </w:pPr>
          </w:p>
          <w:p w14:paraId="10F2030D" w14:textId="2BE65A87" w:rsidR="007316C7" w:rsidRPr="00A93D4E" w:rsidRDefault="007316C7" w:rsidP="00B94C50">
            <w:pPr>
              <w:spacing w:after="0" w:line="240" w:lineRule="auto"/>
              <w:jc w:val="both"/>
              <w:rPr>
                <w:rFonts w:cstheme="minorHAnsi"/>
                <w:lang w:val="fr-BE"/>
              </w:rPr>
            </w:pPr>
            <w:r w:rsidRPr="00B2102C">
              <w:rPr>
                <w:rStyle w:val="Hyperlink"/>
                <w:rFonts w:cstheme="minorHAnsi"/>
                <w:lang w:val="fr-BE"/>
              </w:rPr>
              <w:t>Après l’approbation des comptes annuels, l’assemblée générale se prononce par un vote spécial sur la décharge des administrateurs et du commissaire. Cette décharge n’est valable que lorsque les comptes annuels ne contiennent ni omission, ni indication fausse dissimulant la situation réelle de la société et, quant aux opérations accomplies en violation des statuts ou du présent code, que lorsqu’ils ont été spécialement indiqués dans la convocation.</w:t>
            </w:r>
            <w:r w:rsidR="00B2102C">
              <w:rPr>
                <w:rFonts w:cstheme="minorHAnsi"/>
                <w:lang w:val="fr-BE"/>
              </w:rPr>
              <w:fldChar w:fldCharType="end"/>
            </w:r>
          </w:p>
        </w:tc>
      </w:tr>
      <w:tr w:rsidR="00BB1B7C" w:rsidRPr="0030173D" w14:paraId="0FB9CAAD" w14:textId="77777777" w:rsidTr="00BB1B7C">
        <w:trPr>
          <w:trHeight w:val="380"/>
        </w:trPr>
        <w:tc>
          <w:tcPr>
            <w:tcW w:w="1980" w:type="dxa"/>
          </w:tcPr>
          <w:p w14:paraId="6453CB97" w14:textId="2D206F2F" w:rsidR="00BB1B7C" w:rsidRDefault="00BB1B7C" w:rsidP="00B94C50">
            <w:pPr>
              <w:spacing w:after="0" w:line="240" w:lineRule="auto"/>
              <w:jc w:val="both"/>
              <w:rPr>
                <w:rFonts w:cs="Calibri"/>
                <w:lang w:val="nl-BE"/>
              </w:rPr>
            </w:pPr>
            <w:proofErr w:type="spellStart"/>
            <w:r w:rsidRPr="001A2E0E">
              <w:t>Ontwerp</w:t>
            </w:r>
            <w:proofErr w:type="spellEnd"/>
          </w:p>
        </w:tc>
        <w:tc>
          <w:tcPr>
            <w:tcW w:w="5953" w:type="dxa"/>
            <w:shd w:val="clear" w:color="auto" w:fill="auto"/>
          </w:tcPr>
          <w:p w14:paraId="7DB655DD" w14:textId="50562DDF" w:rsidR="00BB1B7C" w:rsidRPr="00D41C14" w:rsidRDefault="00BB1B7C" w:rsidP="00B94C50">
            <w:pPr>
              <w:spacing w:after="0" w:line="240" w:lineRule="auto"/>
              <w:jc w:val="both"/>
              <w:rPr>
                <w:rFonts w:cstheme="minorHAnsi"/>
                <w:lang w:val="nl-NL"/>
              </w:rPr>
            </w:pPr>
            <w:proofErr w:type="spellStart"/>
            <w:r w:rsidRPr="001A2E0E">
              <w:t>Geen</w:t>
            </w:r>
            <w:proofErr w:type="spellEnd"/>
            <w:r w:rsidRPr="001A2E0E">
              <w:t xml:space="preserve"> </w:t>
            </w:r>
            <w:proofErr w:type="spellStart"/>
            <w:r w:rsidRPr="001A2E0E">
              <w:t>artikel</w:t>
            </w:r>
            <w:proofErr w:type="spellEnd"/>
            <w:r>
              <w:t>.</w:t>
            </w:r>
          </w:p>
        </w:tc>
        <w:tc>
          <w:tcPr>
            <w:tcW w:w="5812" w:type="dxa"/>
            <w:shd w:val="clear" w:color="auto" w:fill="auto"/>
          </w:tcPr>
          <w:p w14:paraId="570902B5" w14:textId="152AAF03" w:rsidR="00BB1B7C" w:rsidRPr="00D41C14" w:rsidRDefault="00BB1B7C" w:rsidP="00B94C50">
            <w:pPr>
              <w:spacing w:after="0" w:line="240" w:lineRule="auto"/>
              <w:jc w:val="both"/>
              <w:rPr>
                <w:rFonts w:cstheme="minorHAnsi"/>
                <w:lang w:val="fr-BE"/>
              </w:rPr>
            </w:pPr>
            <w:r>
              <w:t xml:space="preserve">Pas </w:t>
            </w:r>
            <w:proofErr w:type="spellStart"/>
            <w:r>
              <w:t>d’article</w:t>
            </w:r>
            <w:proofErr w:type="spellEnd"/>
            <w:r>
              <w:t>.</w:t>
            </w:r>
          </w:p>
        </w:tc>
      </w:tr>
      <w:tr w:rsidR="00BB1B7C" w:rsidRPr="00A32D5F" w14:paraId="71E0D8AA" w14:textId="77777777" w:rsidTr="00FD1FA2">
        <w:trPr>
          <w:trHeight w:val="431"/>
        </w:trPr>
        <w:tc>
          <w:tcPr>
            <w:tcW w:w="1980" w:type="dxa"/>
          </w:tcPr>
          <w:p w14:paraId="53969B94" w14:textId="77777777" w:rsidR="00BB1B7C" w:rsidRPr="00A32D5F" w:rsidRDefault="00BB1B7C" w:rsidP="00B94C50">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53DB55DB" w14:textId="77777777" w:rsidR="00BB1B7C" w:rsidRPr="00A32D5F" w:rsidRDefault="00BB1B7C" w:rsidP="00B94C5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bookmarkStart w:id="0" w:name="_GoBack"/>
            <w:bookmarkEnd w:id="0"/>
          </w:p>
        </w:tc>
        <w:tc>
          <w:tcPr>
            <w:tcW w:w="5812" w:type="dxa"/>
            <w:shd w:val="clear" w:color="auto" w:fill="auto"/>
          </w:tcPr>
          <w:p w14:paraId="20798B47" w14:textId="77777777" w:rsidR="00BB1B7C" w:rsidRPr="00D41C14" w:rsidRDefault="00BB1B7C" w:rsidP="00B94C50">
            <w:pPr>
              <w:spacing w:after="0" w:line="240" w:lineRule="auto"/>
              <w:jc w:val="both"/>
              <w:rPr>
                <w:rFonts w:cstheme="minorHAnsi"/>
                <w:lang w:val="fr-BE"/>
              </w:rPr>
            </w:pPr>
            <w:r>
              <w:rPr>
                <w:rFonts w:cstheme="minorHAnsi"/>
                <w:lang w:val="fr-BE"/>
              </w:rPr>
              <w:t>Pas d’article.</w:t>
            </w:r>
          </w:p>
        </w:tc>
      </w:tr>
      <w:tr w:rsidR="00BB1B7C" w:rsidRPr="00A32D5F" w14:paraId="1F4B47DD" w14:textId="77777777" w:rsidTr="00B94C50">
        <w:trPr>
          <w:trHeight w:val="414"/>
        </w:trPr>
        <w:tc>
          <w:tcPr>
            <w:tcW w:w="1980" w:type="dxa"/>
          </w:tcPr>
          <w:p w14:paraId="2323FC5F" w14:textId="77777777" w:rsidR="00BB1B7C" w:rsidRPr="001A2E0E" w:rsidRDefault="00BB1B7C" w:rsidP="00B94C50">
            <w:pPr>
              <w:spacing w:after="0"/>
            </w:pPr>
            <w:proofErr w:type="spellStart"/>
            <w:r>
              <w:t>MvT</w:t>
            </w:r>
            <w:proofErr w:type="spellEnd"/>
          </w:p>
        </w:tc>
        <w:tc>
          <w:tcPr>
            <w:tcW w:w="5953" w:type="dxa"/>
            <w:shd w:val="clear" w:color="auto" w:fill="auto"/>
          </w:tcPr>
          <w:p w14:paraId="36959889" w14:textId="77777777" w:rsidR="00BB1B7C" w:rsidRPr="00063E4F" w:rsidRDefault="00BB1B7C" w:rsidP="00B94C5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24099950" w14:textId="77777777" w:rsidR="00BB1B7C" w:rsidRPr="00063E4F" w:rsidRDefault="00BB1B7C" w:rsidP="00B94C50">
            <w:pPr>
              <w:spacing w:after="0"/>
            </w:pPr>
            <w:r>
              <w:t xml:space="preserve">Pas de </w:t>
            </w:r>
            <w:proofErr w:type="spellStart"/>
            <w:r>
              <w:t>remarques</w:t>
            </w:r>
            <w:proofErr w:type="spellEnd"/>
            <w:r>
              <w:t>.</w:t>
            </w:r>
          </w:p>
        </w:tc>
      </w:tr>
      <w:tr w:rsidR="00BB1B7C" w:rsidRPr="00A32D5F" w14:paraId="297CAECD" w14:textId="77777777" w:rsidTr="00FD1FA2">
        <w:trPr>
          <w:trHeight w:val="367"/>
        </w:trPr>
        <w:tc>
          <w:tcPr>
            <w:tcW w:w="1980" w:type="dxa"/>
          </w:tcPr>
          <w:p w14:paraId="2610ACCC" w14:textId="77777777" w:rsidR="00BB1B7C" w:rsidRPr="001A2E0E" w:rsidRDefault="00BB1B7C" w:rsidP="00B94C50">
            <w:pPr>
              <w:spacing w:after="0"/>
            </w:pPr>
            <w:proofErr w:type="spellStart"/>
            <w:r>
              <w:t>RvSt</w:t>
            </w:r>
            <w:proofErr w:type="spellEnd"/>
          </w:p>
        </w:tc>
        <w:tc>
          <w:tcPr>
            <w:tcW w:w="5953" w:type="dxa"/>
            <w:shd w:val="clear" w:color="auto" w:fill="auto"/>
          </w:tcPr>
          <w:p w14:paraId="68C1DAD5" w14:textId="77777777" w:rsidR="00BB1B7C" w:rsidRPr="00063E4F" w:rsidRDefault="00BB1B7C" w:rsidP="00B94C50">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6FF51D94" w14:textId="77777777" w:rsidR="00BB1B7C" w:rsidRPr="00063E4F" w:rsidRDefault="00BB1B7C" w:rsidP="00B94C50">
            <w:pPr>
              <w:spacing w:after="0"/>
            </w:pPr>
            <w:r>
              <w:t xml:space="preserve">Pas de </w:t>
            </w:r>
            <w:proofErr w:type="spellStart"/>
            <w:r>
              <w:t>remarques</w:t>
            </w:r>
            <w:proofErr w:type="spellEnd"/>
            <w:r>
              <w:t>.</w:t>
            </w:r>
          </w:p>
        </w:tc>
      </w:tr>
      <w:tr w:rsidR="00C33158" w:rsidRPr="00B2102C" w14:paraId="123A209F" w14:textId="77777777" w:rsidTr="00FD1FA2">
        <w:trPr>
          <w:trHeight w:val="367"/>
        </w:trPr>
        <w:tc>
          <w:tcPr>
            <w:tcW w:w="1980" w:type="dxa"/>
          </w:tcPr>
          <w:p w14:paraId="3CCCF4BF" w14:textId="5B023C71" w:rsidR="00C33158" w:rsidRDefault="00C33158" w:rsidP="00B2102C">
            <w:pPr>
              <w:pStyle w:val="Kop1"/>
            </w:pPr>
            <w:bookmarkStart w:id="1" w:name="_Amendement_542"/>
            <w:bookmarkStart w:id="2" w:name="_Amendement_542_1"/>
            <w:bookmarkEnd w:id="1"/>
            <w:bookmarkEnd w:id="2"/>
            <w:proofErr w:type="spellStart"/>
            <w:r>
              <w:t>Amendement</w:t>
            </w:r>
            <w:proofErr w:type="spellEnd"/>
            <w:r>
              <w:t xml:space="preserve"> 542</w:t>
            </w:r>
          </w:p>
        </w:tc>
        <w:tc>
          <w:tcPr>
            <w:tcW w:w="5953" w:type="dxa"/>
            <w:shd w:val="clear" w:color="auto" w:fill="auto"/>
          </w:tcPr>
          <w:p w14:paraId="1DD6051A" w14:textId="4A64D07F" w:rsidR="00C33158" w:rsidRPr="00B2102C" w:rsidRDefault="00B2102C" w:rsidP="00B94C50">
            <w:pPr>
              <w:spacing w:after="0"/>
              <w:rPr>
                <w:lang w:val="nl-NL"/>
              </w:rPr>
            </w:pPr>
            <w:r w:rsidRPr="00B2102C">
              <w:rPr>
                <w:lang w:val="nl-NL"/>
              </w:rPr>
              <w:t>De tekst is die van artikel 5:98. </w:t>
            </w:r>
          </w:p>
        </w:tc>
        <w:tc>
          <w:tcPr>
            <w:tcW w:w="5812" w:type="dxa"/>
            <w:shd w:val="clear" w:color="auto" w:fill="auto"/>
          </w:tcPr>
          <w:p w14:paraId="368E7563" w14:textId="0C02989A" w:rsidR="00C33158" w:rsidRPr="00B2102C" w:rsidRDefault="00B2102C" w:rsidP="00B94C50">
            <w:pPr>
              <w:spacing w:after="0"/>
              <w:rPr>
                <w:lang w:val="fr-FR"/>
              </w:rPr>
            </w:pPr>
            <w:r w:rsidRPr="00B2102C">
              <w:rPr>
                <w:lang w:val="fr-FR"/>
              </w:rPr>
              <w:t xml:space="preserve">Le texte est celui de l’article </w:t>
            </w:r>
            <w:proofErr w:type="gramStart"/>
            <w:r w:rsidRPr="00B2102C">
              <w:rPr>
                <w:lang w:val="fr-FR"/>
              </w:rPr>
              <w:t>5:</w:t>
            </w:r>
            <w:proofErr w:type="gramEnd"/>
            <w:r w:rsidRPr="00B2102C">
              <w:rPr>
                <w:lang w:val="fr-FR"/>
              </w:rPr>
              <w:t>98. </w:t>
            </w:r>
          </w:p>
        </w:tc>
      </w:tr>
    </w:tbl>
    <w:p w14:paraId="2F4AC803"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232C" w14:textId="77777777" w:rsidR="00D65021" w:rsidRDefault="00D65021" w:rsidP="000D42B6">
      <w:pPr>
        <w:spacing w:after="0" w:line="240" w:lineRule="auto"/>
      </w:pPr>
      <w:r>
        <w:separator/>
      </w:r>
    </w:p>
  </w:endnote>
  <w:endnote w:type="continuationSeparator" w:id="0">
    <w:p w14:paraId="265F198C" w14:textId="77777777" w:rsidR="00D65021" w:rsidRDefault="00D6502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31BD" w14:textId="77777777" w:rsidR="00D65021" w:rsidRDefault="00D65021" w:rsidP="000D42B6">
      <w:pPr>
        <w:spacing w:after="0" w:line="240" w:lineRule="auto"/>
      </w:pPr>
      <w:r>
        <w:separator/>
      </w:r>
    </w:p>
  </w:footnote>
  <w:footnote w:type="continuationSeparator" w:id="0">
    <w:p w14:paraId="4012446F" w14:textId="77777777" w:rsidR="00D65021" w:rsidRDefault="00D6502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A4A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5416"/>
    <w:rsid w:val="00010452"/>
    <w:rsid w:val="00034AA1"/>
    <w:rsid w:val="00045500"/>
    <w:rsid w:val="00047A70"/>
    <w:rsid w:val="00053660"/>
    <w:rsid w:val="0006172F"/>
    <w:rsid w:val="000676A1"/>
    <w:rsid w:val="00077EBB"/>
    <w:rsid w:val="00083B1B"/>
    <w:rsid w:val="000923F2"/>
    <w:rsid w:val="000B434D"/>
    <w:rsid w:val="000D42B6"/>
    <w:rsid w:val="00101EDC"/>
    <w:rsid w:val="00153A4F"/>
    <w:rsid w:val="001777AA"/>
    <w:rsid w:val="00183242"/>
    <w:rsid w:val="001A0A02"/>
    <w:rsid w:val="001C4D4C"/>
    <w:rsid w:val="001F6206"/>
    <w:rsid w:val="00200CB2"/>
    <w:rsid w:val="00202051"/>
    <w:rsid w:val="00266AFF"/>
    <w:rsid w:val="00272BA1"/>
    <w:rsid w:val="002B16AC"/>
    <w:rsid w:val="002E2C50"/>
    <w:rsid w:val="002F3F41"/>
    <w:rsid w:val="00300269"/>
    <w:rsid w:val="0030173D"/>
    <w:rsid w:val="00311F1A"/>
    <w:rsid w:val="00361C46"/>
    <w:rsid w:val="00392D3D"/>
    <w:rsid w:val="00393BDA"/>
    <w:rsid w:val="003A6021"/>
    <w:rsid w:val="003B05A2"/>
    <w:rsid w:val="003B77F3"/>
    <w:rsid w:val="003D46FE"/>
    <w:rsid w:val="003D55CF"/>
    <w:rsid w:val="003F5AEA"/>
    <w:rsid w:val="004148F6"/>
    <w:rsid w:val="00417C7D"/>
    <w:rsid w:val="00427696"/>
    <w:rsid w:val="0044028C"/>
    <w:rsid w:val="00475FC8"/>
    <w:rsid w:val="00477E93"/>
    <w:rsid w:val="00482090"/>
    <w:rsid w:val="00502276"/>
    <w:rsid w:val="00503582"/>
    <w:rsid w:val="00512C24"/>
    <w:rsid w:val="0052140A"/>
    <w:rsid w:val="005407B7"/>
    <w:rsid w:val="00552278"/>
    <w:rsid w:val="00560C08"/>
    <w:rsid w:val="0056512F"/>
    <w:rsid w:val="0057031D"/>
    <w:rsid w:val="005974AD"/>
    <w:rsid w:val="005A0621"/>
    <w:rsid w:val="005B33B1"/>
    <w:rsid w:val="0061310F"/>
    <w:rsid w:val="006170A4"/>
    <w:rsid w:val="00630590"/>
    <w:rsid w:val="00642F57"/>
    <w:rsid w:val="006F2B94"/>
    <w:rsid w:val="007061E6"/>
    <w:rsid w:val="007316C7"/>
    <w:rsid w:val="0078377D"/>
    <w:rsid w:val="007A6A5E"/>
    <w:rsid w:val="007B29A3"/>
    <w:rsid w:val="007D19C2"/>
    <w:rsid w:val="00871559"/>
    <w:rsid w:val="008849AC"/>
    <w:rsid w:val="008A299A"/>
    <w:rsid w:val="008B2F1F"/>
    <w:rsid w:val="008D169B"/>
    <w:rsid w:val="00916F5F"/>
    <w:rsid w:val="00950791"/>
    <w:rsid w:val="00950DFB"/>
    <w:rsid w:val="009662AF"/>
    <w:rsid w:val="00985EF6"/>
    <w:rsid w:val="0099503B"/>
    <w:rsid w:val="009A33B9"/>
    <w:rsid w:val="009D1831"/>
    <w:rsid w:val="00A32D5F"/>
    <w:rsid w:val="00A41BE3"/>
    <w:rsid w:val="00A46D88"/>
    <w:rsid w:val="00A97687"/>
    <w:rsid w:val="00AE3CA5"/>
    <w:rsid w:val="00AE5EE8"/>
    <w:rsid w:val="00B0539A"/>
    <w:rsid w:val="00B2102C"/>
    <w:rsid w:val="00B2273C"/>
    <w:rsid w:val="00B53841"/>
    <w:rsid w:val="00B94C50"/>
    <w:rsid w:val="00BB0F3C"/>
    <w:rsid w:val="00BB1B7C"/>
    <w:rsid w:val="00BD44D4"/>
    <w:rsid w:val="00C23A95"/>
    <w:rsid w:val="00C33158"/>
    <w:rsid w:val="00C43011"/>
    <w:rsid w:val="00C64210"/>
    <w:rsid w:val="00CE1421"/>
    <w:rsid w:val="00D61286"/>
    <w:rsid w:val="00D65021"/>
    <w:rsid w:val="00D9012C"/>
    <w:rsid w:val="00D96633"/>
    <w:rsid w:val="00DC54F2"/>
    <w:rsid w:val="00E17723"/>
    <w:rsid w:val="00E51E36"/>
    <w:rsid w:val="00E741D5"/>
    <w:rsid w:val="00E82505"/>
    <w:rsid w:val="00E8314B"/>
    <w:rsid w:val="00EC7E26"/>
    <w:rsid w:val="00FA09D7"/>
    <w:rsid w:val="00FC1AA3"/>
    <w:rsid w:val="00FD1F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3AE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2102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82505"/>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2102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21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B566-7A9E-C945-BCAA-F7770E1F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1804</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97</cp:revision>
  <dcterms:created xsi:type="dcterms:W3CDTF">2019-10-18T10:25:00Z</dcterms:created>
  <dcterms:modified xsi:type="dcterms:W3CDTF">2021-10-05T20:13:00Z</dcterms:modified>
</cp:coreProperties>
</file>