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953"/>
        <w:gridCol w:w="5812"/>
      </w:tblGrid>
      <w:tr w:rsidR="000D42B6" w:rsidRPr="002A763A" w14:paraId="22EAA736" w14:textId="77777777" w:rsidTr="00E17723">
        <w:tc>
          <w:tcPr>
            <w:tcW w:w="1980" w:type="dxa"/>
          </w:tcPr>
          <w:p w14:paraId="021419E7" w14:textId="77777777" w:rsidR="000D42B6" w:rsidRPr="00B07AC9" w:rsidRDefault="000D42B6" w:rsidP="00BC7B6C">
            <w:pPr>
              <w:rPr>
                <w:b/>
                <w:sz w:val="32"/>
                <w:szCs w:val="32"/>
                <w:lang w:val="nl-BE"/>
              </w:rPr>
            </w:pPr>
            <w:r w:rsidRPr="00B07AC9">
              <w:rPr>
                <w:b/>
                <w:sz w:val="32"/>
                <w:szCs w:val="32"/>
                <w:lang w:val="nl-BE"/>
              </w:rPr>
              <w:t xml:space="preserve">ARTIKEL </w:t>
            </w:r>
            <w:r w:rsidR="00076900">
              <w:rPr>
                <w:b/>
                <w:sz w:val="32"/>
                <w:szCs w:val="32"/>
                <w:lang w:val="nl-BE"/>
              </w:rPr>
              <w:t>6:</w:t>
            </w:r>
            <w:r w:rsidR="008145E3">
              <w:rPr>
                <w:b/>
                <w:sz w:val="32"/>
                <w:szCs w:val="32"/>
                <w:lang w:val="nl-BE"/>
              </w:rPr>
              <w:t>9</w:t>
            </w:r>
            <w:r w:rsidR="00E2654E">
              <w:rPr>
                <w:b/>
                <w:sz w:val="32"/>
                <w:szCs w:val="32"/>
                <w:lang w:val="nl-BE"/>
              </w:rPr>
              <w:t>1</w:t>
            </w:r>
          </w:p>
        </w:tc>
        <w:tc>
          <w:tcPr>
            <w:tcW w:w="11765" w:type="dxa"/>
            <w:gridSpan w:val="2"/>
            <w:shd w:val="clear" w:color="auto" w:fill="auto"/>
          </w:tcPr>
          <w:p w14:paraId="58327621" w14:textId="77777777" w:rsidR="000D42B6" w:rsidRPr="00382324" w:rsidRDefault="000D42B6" w:rsidP="00BC7B6C">
            <w:pPr>
              <w:rPr>
                <w:rFonts w:asciiTheme="majorHAnsi" w:eastAsiaTheme="majorEastAsia" w:hAnsiTheme="majorHAnsi" w:cstheme="majorBidi"/>
                <w:b/>
                <w:bCs/>
                <w:color w:val="2E74B5" w:themeColor="accent1" w:themeShade="BF"/>
                <w:sz w:val="32"/>
                <w:szCs w:val="28"/>
                <w:lang w:val="nl-BE"/>
              </w:rPr>
            </w:pPr>
          </w:p>
        </w:tc>
      </w:tr>
      <w:tr w:rsidR="003D010B" w:rsidRPr="00BF5CA3" w14:paraId="1D43FD1D" w14:textId="77777777" w:rsidTr="00956777">
        <w:tc>
          <w:tcPr>
            <w:tcW w:w="13745" w:type="dxa"/>
            <w:gridSpan w:val="3"/>
          </w:tcPr>
          <w:p w14:paraId="1F1D7738" w14:textId="77777777" w:rsidR="003D010B" w:rsidRDefault="003D010B" w:rsidP="003D010B">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48736673" w14:textId="77777777" w:rsidR="003D010B" w:rsidRDefault="003D010B" w:rsidP="003D010B">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0E2E3215" w14:textId="77777777" w:rsidR="003D010B" w:rsidRPr="003D010B" w:rsidRDefault="003D010B" w:rsidP="003D010B">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BF5CA3" w14:paraId="565652E8" w14:textId="77777777" w:rsidTr="00E17723">
        <w:tc>
          <w:tcPr>
            <w:tcW w:w="1980" w:type="dxa"/>
          </w:tcPr>
          <w:p w14:paraId="5451FED3" w14:textId="77777777" w:rsidR="005B33B1" w:rsidRPr="00B07AC9" w:rsidRDefault="005B33B1" w:rsidP="00BC7B6C">
            <w:pPr>
              <w:rPr>
                <w:b/>
                <w:sz w:val="32"/>
                <w:szCs w:val="32"/>
                <w:lang w:val="nl-BE"/>
              </w:rPr>
            </w:pPr>
          </w:p>
        </w:tc>
        <w:tc>
          <w:tcPr>
            <w:tcW w:w="11765" w:type="dxa"/>
            <w:gridSpan w:val="2"/>
            <w:shd w:val="clear" w:color="auto" w:fill="auto"/>
          </w:tcPr>
          <w:p w14:paraId="68A9D4D1" w14:textId="77777777" w:rsidR="005B33B1" w:rsidRPr="00382324" w:rsidRDefault="005B33B1" w:rsidP="00BC7B6C">
            <w:pPr>
              <w:rPr>
                <w:rFonts w:asciiTheme="majorHAnsi" w:eastAsiaTheme="majorEastAsia" w:hAnsiTheme="majorHAnsi" w:cstheme="majorBidi"/>
                <w:b/>
                <w:bCs/>
                <w:color w:val="2E74B5" w:themeColor="accent1" w:themeShade="BF"/>
                <w:sz w:val="32"/>
                <w:szCs w:val="28"/>
                <w:lang w:val="nl-BE"/>
              </w:rPr>
            </w:pPr>
          </w:p>
        </w:tc>
      </w:tr>
      <w:tr w:rsidR="00E2654E" w:rsidRPr="00BF5CA3" w14:paraId="6BE6ED9C" w14:textId="77777777" w:rsidTr="00C83F06">
        <w:trPr>
          <w:trHeight w:val="803"/>
        </w:trPr>
        <w:tc>
          <w:tcPr>
            <w:tcW w:w="1980" w:type="dxa"/>
          </w:tcPr>
          <w:p w14:paraId="48B76739" w14:textId="77777777" w:rsidR="00E2654E" w:rsidRDefault="00E2654E" w:rsidP="00BC7B6C">
            <w:pPr>
              <w:spacing w:after="0" w:line="240" w:lineRule="auto"/>
              <w:jc w:val="both"/>
              <w:rPr>
                <w:rFonts w:cs="Calibri"/>
                <w:lang w:val="nl-BE"/>
              </w:rPr>
            </w:pPr>
            <w:r>
              <w:rPr>
                <w:rFonts w:cs="Calibri"/>
                <w:lang w:val="nl-BE"/>
              </w:rPr>
              <w:t>WVV</w:t>
            </w:r>
          </w:p>
        </w:tc>
        <w:tc>
          <w:tcPr>
            <w:tcW w:w="5953" w:type="dxa"/>
            <w:shd w:val="clear" w:color="auto" w:fill="auto"/>
          </w:tcPr>
          <w:p w14:paraId="3EFFC07C" w14:textId="6DAB363B" w:rsidR="00E2654E" w:rsidRPr="004E1BEB" w:rsidRDefault="004E1BEB" w:rsidP="00BC7B6C">
            <w:pPr>
              <w:spacing w:after="0" w:line="240" w:lineRule="auto"/>
              <w:jc w:val="both"/>
              <w:rPr>
                <w:rStyle w:val="Hyperlink"/>
                <w:rFonts w:cstheme="minorHAnsi"/>
                <w:szCs w:val="24"/>
                <w:lang w:val="nl-BE"/>
              </w:rPr>
            </w:pPr>
            <w:r>
              <w:rPr>
                <w:rFonts w:cstheme="minorHAnsi"/>
                <w:szCs w:val="24"/>
                <w:lang w:val="nl-NL"/>
              </w:rPr>
              <w:fldChar w:fldCharType="begin"/>
            </w:r>
            <w:r>
              <w:rPr>
                <w:rFonts w:cstheme="minorHAnsi"/>
                <w:szCs w:val="24"/>
                <w:lang w:val="nl-NL"/>
              </w:rPr>
              <w:instrText xml:space="preserve"> HYPERLINK  \l "_Amendement_542" </w:instrText>
            </w:r>
            <w:r>
              <w:rPr>
                <w:rFonts w:cstheme="minorHAnsi"/>
                <w:szCs w:val="24"/>
                <w:lang w:val="nl-NL"/>
              </w:rPr>
            </w:r>
            <w:r>
              <w:rPr>
                <w:rFonts w:cstheme="minorHAnsi"/>
                <w:szCs w:val="24"/>
                <w:lang w:val="nl-NL"/>
              </w:rPr>
              <w:fldChar w:fldCharType="separate"/>
            </w:r>
            <w:r w:rsidR="00E2654E" w:rsidRPr="004E1BEB">
              <w:rPr>
                <w:rStyle w:val="Hyperlink"/>
                <w:rFonts w:cstheme="minorHAnsi"/>
                <w:szCs w:val="24"/>
                <w:lang w:val="nl-NL"/>
              </w:rPr>
              <w:t xml:space="preserve">Op verzoek van </w:t>
            </w:r>
            <w:proofErr w:type="gramStart"/>
            <w:r w:rsidR="00E2654E" w:rsidRPr="004E1BEB">
              <w:rPr>
                <w:rStyle w:val="Hyperlink"/>
                <w:rFonts w:cstheme="minorHAnsi"/>
                <w:szCs w:val="24"/>
                <w:lang w:val="nl-NL"/>
              </w:rPr>
              <w:t>één</w:t>
            </w:r>
            <w:proofErr w:type="gramEnd"/>
            <w:r w:rsidR="00E2654E" w:rsidRPr="004E1BEB">
              <w:rPr>
                <w:rStyle w:val="Hyperlink"/>
                <w:rFonts w:cstheme="minorHAnsi"/>
                <w:szCs w:val="24"/>
                <w:lang w:val="nl-NL"/>
              </w:rPr>
              <w:t xml:space="preserve"> of meer aandeelhouders die aandelen bezitten die ten minste 10 % vertegenwoordigen van het aantal uitgegeven aandelen kan de voorzitter van de ondernemingsrechtbank, in kort geding één of meer deskundigen aanstellen om de boeken en de rekeningen van de vennootschap na te zien en ook de verrichtingen die haar organen hebben gedaan, indien er aanwijzingen zijn dat de belangen van de vennootschap op ernstige wijze in gevaar komen of dreigen te komen.</w:t>
            </w:r>
          </w:p>
          <w:p w14:paraId="74883986" w14:textId="77777777" w:rsidR="00E2654E" w:rsidRPr="004E1BEB" w:rsidRDefault="00E2654E" w:rsidP="00BC7B6C">
            <w:pPr>
              <w:spacing w:after="0" w:line="240" w:lineRule="auto"/>
              <w:jc w:val="both"/>
              <w:rPr>
                <w:rStyle w:val="Hyperlink"/>
                <w:rFonts w:cstheme="minorHAnsi"/>
                <w:szCs w:val="24"/>
                <w:lang w:val="nl-BE"/>
              </w:rPr>
            </w:pPr>
          </w:p>
          <w:p w14:paraId="2913B9C6" w14:textId="4A6CB554" w:rsidR="00E2654E" w:rsidRPr="00E2654E" w:rsidRDefault="00E2654E" w:rsidP="00BC7B6C">
            <w:pPr>
              <w:spacing w:after="0" w:line="240" w:lineRule="auto"/>
              <w:jc w:val="both"/>
              <w:rPr>
                <w:rFonts w:cstheme="minorHAnsi"/>
                <w:szCs w:val="24"/>
                <w:lang w:val="nl-BE"/>
              </w:rPr>
            </w:pPr>
            <w:r w:rsidRPr="004E1BEB">
              <w:rPr>
                <w:rStyle w:val="Hyperlink"/>
                <w:rFonts w:cstheme="minorHAnsi"/>
                <w:szCs w:val="24"/>
                <w:lang w:val="nl-NL"/>
              </w:rPr>
              <w:t>De voorzitter beslist of het verslag van de deskundige moet worden bekendgemaakt. Hij kan onder meer beslissen dat het verslag op kosten van de vennootschap moet worden bekendgemaakt volgens de regels die hij bepaalt.</w:t>
            </w:r>
            <w:r w:rsidR="004E1BEB">
              <w:rPr>
                <w:rFonts w:cstheme="minorHAnsi"/>
                <w:szCs w:val="24"/>
                <w:lang w:val="nl-NL"/>
              </w:rPr>
              <w:fldChar w:fldCharType="end"/>
            </w:r>
          </w:p>
        </w:tc>
        <w:tc>
          <w:tcPr>
            <w:tcW w:w="5812" w:type="dxa"/>
            <w:shd w:val="clear" w:color="auto" w:fill="auto"/>
          </w:tcPr>
          <w:p w14:paraId="74CAB093" w14:textId="79B3DADC" w:rsidR="00E2654E" w:rsidRPr="004E1BEB" w:rsidRDefault="004E1BEB" w:rsidP="00BC7B6C">
            <w:pPr>
              <w:spacing w:after="0" w:line="240" w:lineRule="auto"/>
              <w:jc w:val="both"/>
              <w:rPr>
                <w:rStyle w:val="Hyperlink"/>
                <w:rFonts w:cstheme="minorHAnsi"/>
                <w:szCs w:val="24"/>
                <w:lang w:val="fr-FR"/>
              </w:rPr>
            </w:pPr>
            <w:r>
              <w:rPr>
                <w:rFonts w:cstheme="minorHAnsi"/>
                <w:szCs w:val="24"/>
                <w:lang w:val="fr-BE"/>
              </w:rPr>
              <w:fldChar w:fldCharType="begin"/>
            </w:r>
            <w:r>
              <w:rPr>
                <w:rFonts w:cstheme="minorHAnsi"/>
                <w:szCs w:val="24"/>
                <w:lang w:val="fr-BE"/>
              </w:rPr>
              <w:instrText xml:space="preserve"> HYPERLINK  \l "_Amendement_542_1" </w:instrText>
            </w:r>
            <w:r>
              <w:rPr>
                <w:rFonts w:cstheme="minorHAnsi"/>
                <w:szCs w:val="24"/>
                <w:lang w:val="fr-BE"/>
              </w:rPr>
            </w:r>
            <w:r>
              <w:rPr>
                <w:rFonts w:cstheme="minorHAnsi"/>
                <w:szCs w:val="24"/>
                <w:lang w:val="fr-BE"/>
              </w:rPr>
              <w:fldChar w:fldCharType="separate"/>
            </w:r>
            <w:r w:rsidR="00E2654E" w:rsidRPr="004E1BEB">
              <w:rPr>
                <w:rStyle w:val="Hyperlink"/>
                <w:rFonts w:cstheme="minorHAnsi"/>
                <w:szCs w:val="24"/>
                <w:lang w:val="fr-BE"/>
              </w:rPr>
              <w:t>S’il existe des indices d’atteinte grave ou de risque d’atteinte grave aux intérêts de la société, le président du tribunal de l’entreprise siégeant en référé peut, à la requête d’un ou de plusieurs actionnaires possédant au moins 10 % du nombre d’actions émises, nommer un ou plusieurs experts ayant pour mission de vérifier les livres et les comptes de la société ainsi que les opérations accomplies par ses organes.</w:t>
            </w:r>
          </w:p>
          <w:p w14:paraId="1EE4FAD4" w14:textId="77777777" w:rsidR="00E2654E" w:rsidRPr="004E1BEB" w:rsidRDefault="00E2654E" w:rsidP="00BC7B6C">
            <w:pPr>
              <w:spacing w:after="0" w:line="240" w:lineRule="auto"/>
              <w:jc w:val="both"/>
              <w:rPr>
                <w:rStyle w:val="Hyperlink"/>
                <w:rFonts w:cstheme="minorHAnsi"/>
                <w:szCs w:val="24"/>
                <w:lang w:val="fr-BE"/>
              </w:rPr>
            </w:pPr>
          </w:p>
          <w:p w14:paraId="51776192" w14:textId="3531531D" w:rsidR="00E2654E" w:rsidRPr="00E2654E" w:rsidRDefault="00E2654E" w:rsidP="00BC7B6C">
            <w:pPr>
              <w:spacing w:after="0" w:line="240" w:lineRule="auto"/>
              <w:jc w:val="both"/>
              <w:rPr>
                <w:rFonts w:cstheme="minorHAnsi"/>
                <w:szCs w:val="24"/>
                <w:lang w:val="fr-BE"/>
              </w:rPr>
            </w:pPr>
            <w:r w:rsidRPr="004E1BEB">
              <w:rPr>
                <w:rStyle w:val="Hyperlink"/>
                <w:rFonts w:cstheme="minorHAnsi"/>
                <w:szCs w:val="24"/>
                <w:lang w:val="fr-BE"/>
              </w:rPr>
              <w:t>Le président détermine si le rapport de l’expert doit faire l’objet d’une publicité. Il peut notamment en imposer la publication, aux frais de la société, selon les modalités qu’il fixe.</w:t>
            </w:r>
            <w:r w:rsidR="004E1BEB">
              <w:rPr>
                <w:rFonts w:cstheme="minorHAnsi"/>
                <w:szCs w:val="24"/>
                <w:lang w:val="fr-BE"/>
              </w:rPr>
              <w:fldChar w:fldCharType="end"/>
            </w:r>
            <w:bookmarkStart w:id="0" w:name="_GoBack"/>
            <w:bookmarkEnd w:id="0"/>
          </w:p>
        </w:tc>
      </w:tr>
      <w:tr w:rsidR="00B511AD" w:rsidRPr="00B511AD" w14:paraId="1311D125" w14:textId="77777777" w:rsidTr="00B511AD">
        <w:trPr>
          <w:trHeight w:val="478"/>
        </w:trPr>
        <w:tc>
          <w:tcPr>
            <w:tcW w:w="1980" w:type="dxa"/>
          </w:tcPr>
          <w:p w14:paraId="00F05715" w14:textId="3709D060" w:rsidR="00B511AD" w:rsidRDefault="00B511AD" w:rsidP="00BC7B6C">
            <w:pPr>
              <w:spacing w:after="0" w:line="240" w:lineRule="auto"/>
              <w:jc w:val="both"/>
              <w:rPr>
                <w:rFonts w:cs="Calibri"/>
                <w:lang w:val="nl-BE"/>
              </w:rPr>
            </w:pPr>
            <w:proofErr w:type="spellStart"/>
            <w:r w:rsidRPr="00BA79DE">
              <w:t>Ontwerp</w:t>
            </w:r>
            <w:proofErr w:type="spellEnd"/>
          </w:p>
        </w:tc>
        <w:tc>
          <w:tcPr>
            <w:tcW w:w="5953" w:type="dxa"/>
            <w:shd w:val="clear" w:color="auto" w:fill="auto"/>
          </w:tcPr>
          <w:p w14:paraId="1F497934" w14:textId="0E8BC06E" w:rsidR="00B511AD" w:rsidRPr="00E2654E" w:rsidRDefault="00B511AD" w:rsidP="00BC7B6C">
            <w:pPr>
              <w:spacing w:after="0" w:line="240" w:lineRule="auto"/>
              <w:jc w:val="both"/>
              <w:rPr>
                <w:rFonts w:cstheme="minorHAnsi"/>
                <w:szCs w:val="24"/>
                <w:lang w:val="nl-NL"/>
              </w:rPr>
            </w:pPr>
            <w:proofErr w:type="spellStart"/>
            <w:r w:rsidRPr="00BA79DE">
              <w:t>Geen</w:t>
            </w:r>
            <w:proofErr w:type="spellEnd"/>
            <w:r w:rsidRPr="00BA79DE">
              <w:t xml:space="preserve"> </w:t>
            </w:r>
            <w:proofErr w:type="spellStart"/>
            <w:r w:rsidRPr="00BA79DE">
              <w:t>artikel</w:t>
            </w:r>
            <w:proofErr w:type="spellEnd"/>
            <w:r>
              <w:t>.</w:t>
            </w:r>
          </w:p>
        </w:tc>
        <w:tc>
          <w:tcPr>
            <w:tcW w:w="5812" w:type="dxa"/>
            <w:shd w:val="clear" w:color="auto" w:fill="auto"/>
          </w:tcPr>
          <w:p w14:paraId="60BB78B0" w14:textId="2261EF5D" w:rsidR="00B511AD" w:rsidRPr="00E2654E" w:rsidRDefault="00B511AD" w:rsidP="00BC7B6C">
            <w:pPr>
              <w:spacing w:after="0" w:line="240" w:lineRule="auto"/>
              <w:jc w:val="both"/>
              <w:rPr>
                <w:rFonts w:cstheme="minorHAnsi"/>
                <w:szCs w:val="24"/>
                <w:lang w:val="fr-BE"/>
              </w:rPr>
            </w:pPr>
            <w:r>
              <w:t xml:space="preserve">Pas </w:t>
            </w:r>
            <w:proofErr w:type="spellStart"/>
            <w:r>
              <w:t>d’article</w:t>
            </w:r>
            <w:proofErr w:type="spellEnd"/>
            <w:r>
              <w:t>.</w:t>
            </w:r>
          </w:p>
        </w:tc>
      </w:tr>
      <w:tr w:rsidR="00B511AD" w:rsidRPr="007D19AB" w14:paraId="0C735CBB" w14:textId="77777777" w:rsidTr="00C83F06">
        <w:trPr>
          <w:trHeight w:val="431"/>
        </w:trPr>
        <w:tc>
          <w:tcPr>
            <w:tcW w:w="1980" w:type="dxa"/>
          </w:tcPr>
          <w:p w14:paraId="15367621" w14:textId="77777777" w:rsidR="00B511AD" w:rsidRPr="007D19AB" w:rsidRDefault="00B511AD" w:rsidP="00BC7B6C">
            <w:pPr>
              <w:spacing w:after="0" w:line="240" w:lineRule="auto"/>
              <w:jc w:val="both"/>
              <w:rPr>
                <w:rFonts w:cs="Calibri"/>
                <w:lang w:val="fr-FR"/>
              </w:rPr>
            </w:pPr>
            <w:proofErr w:type="spellStart"/>
            <w:r>
              <w:rPr>
                <w:rFonts w:cs="Calibri"/>
                <w:lang w:val="fr-FR"/>
              </w:rPr>
              <w:t>Voorontwerp</w:t>
            </w:r>
            <w:proofErr w:type="spellEnd"/>
          </w:p>
        </w:tc>
        <w:tc>
          <w:tcPr>
            <w:tcW w:w="5953" w:type="dxa"/>
            <w:shd w:val="clear" w:color="auto" w:fill="auto"/>
          </w:tcPr>
          <w:p w14:paraId="655E9E96" w14:textId="77777777" w:rsidR="00B511AD" w:rsidRPr="007D19AB" w:rsidRDefault="00B511AD" w:rsidP="00BC7B6C">
            <w:pPr>
              <w:spacing w:after="0" w:line="240" w:lineRule="auto"/>
              <w:jc w:val="both"/>
              <w:rPr>
                <w:rFonts w:cstheme="minorHAnsi"/>
                <w:szCs w:val="24"/>
                <w:lang w:val="fr-FR"/>
              </w:rPr>
            </w:pPr>
            <w:proofErr w:type="spellStart"/>
            <w:r>
              <w:rPr>
                <w:rFonts w:cstheme="minorHAnsi"/>
                <w:szCs w:val="24"/>
                <w:lang w:val="fr-FR"/>
              </w:rPr>
              <w:t>Geen</w:t>
            </w:r>
            <w:proofErr w:type="spellEnd"/>
            <w:r>
              <w:rPr>
                <w:rFonts w:cstheme="minorHAnsi"/>
                <w:szCs w:val="24"/>
                <w:lang w:val="fr-FR"/>
              </w:rPr>
              <w:t xml:space="preserve"> </w:t>
            </w:r>
            <w:proofErr w:type="spellStart"/>
            <w:r>
              <w:rPr>
                <w:rFonts w:cstheme="minorHAnsi"/>
                <w:szCs w:val="24"/>
                <w:lang w:val="fr-FR"/>
              </w:rPr>
              <w:t>artikel</w:t>
            </w:r>
            <w:proofErr w:type="spellEnd"/>
            <w:r>
              <w:rPr>
                <w:rFonts w:cstheme="minorHAnsi"/>
                <w:szCs w:val="24"/>
                <w:lang w:val="fr-FR"/>
              </w:rPr>
              <w:t>.</w:t>
            </w:r>
          </w:p>
        </w:tc>
        <w:tc>
          <w:tcPr>
            <w:tcW w:w="5812" w:type="dxa"/>
            <w:shd w:val="clear" w:color="auto" w:fill="auto"/>
          </w:tcPr>
          <w:p w14:paraId="79F6CF15" w14:textId="77777777" w:rsidR="00B511AD" w:rsidRPr="00E2654E" w:rsidRDefault="00B511AD" w:rsidP="00BC7B6C">
            <w:pPr>
              <w:spacing w:after="0" w:line="240" w:lineRule="auto"/>
              <w:jc w:val="both"/>
              <w:rPr>
                <w:rFonts w:cstheme="minorHAnsi"/>
                <w:szCs w:val="24"/>
                <w:lang w:val="fr-BE"/>
              </w:rPr>
            </w:pPr>
            <w:r>
              <w:rPr>
                <w:rFonts w:cstheme="minorHAnsi"/>
                <w:szCs w:val="24"/>
                <w:lang w:val="fr-BE"/>
              </w:rPr>
              <w:t>Pas d’article.</w:t>
            </w:r>
          </w:p>
        </w:tc>
      </w:tr>
      <w:tr w:rsidR="00B511AD" w:rsidRPr="007D19AB" w14:paraId="0084B4CC" w14:textId="77777777" w:rsidTr="00C83F06">
        <w:trPr>
          <w:trHeight w:val="459"/>
        </w:trPr>
        <w:tc>
          <w:tcPr>
            <w:tcW w:w="1980" w:type="dxa"/>
          </w:tcPr>
          <w:p w14:paraId="4A8E0CB3" w14:textId="77777777" w:rsidR="00B511AD" w:rsidRPr="00BA79DE" w:rsidRDefault="00B511AD" w:rsidP="00BC7B6C">
            <w:pPr>
              <w:spacing w:after="0"/>
            </w:pPr>
            <w:proofErr w:type="spellStart"/>
            <w:r>
              <w:t>MvT</w:t>
            </w:r>
            <w:proofErr w:type="spellEnd"/>
          </w:p>
        </w:tc>
        <w:tc>
          <w:tcPr>
            <w:tcW w:w="5953" w:type="dxa"/>
            <w:shd w:val="clear" w:color="auto" w:fill="auto"/>
          </w:tcPr>
          <w:p w14:paraId="468A0FFC" w14:textId="77777777" w:rsidR="00B511AD" w:rsidRPr="00063E4F" w:rsidRDefault="00B511AD" w:rsidP="00BC7B6C">
            <w:pPr>
              <w:spacing w:after="0"/>
            </w:pPr>
            <w:proofErr w:type="spellStart"/>
            <w:r>
              <w:t>Geen</w:t>
            </w:r>
            <w:proofErr w:type="spellEnd"/>
            <w:r>
              <w:t xml:space="preserve"> </w:t>
            </w:r>
            <w:proofErr w:type="spellStart"/>
            <w:r>
              <w:t>opmerkingen</w:t>
            </w:r>
            <w:proofErr w:type="spellEnd"/>
            <w:r>
              <w:t>.</w:t>
            </w:r>
          </w:p>
        </w:tc>
        <w:tc>
          <w:tcPr>
            <w:tcW w:w="5812" w:type="dxa"/>
            <w:shd w:val="clear" w:color="auto" w:fill="auto"/>
          </w:tcPr>
          <w:p w14:paraId="39941209" w14:textId="77777777" w:rsidR="00B511AD" w:rsidRPr="00063E4F" w:rsidRDefault="00B511AD" w:rsidP="00BC7B6C">
            <w:pPr>
              <w:spacing w:after="0"/>
            </w:pPr>
            <w:r>
              <w:t xml:space="preserve">Pas de </w:t>
            </w:r>
            <w:proofErr w:type="spellStart"/>
            <w:r>
              <w:t>remarques</w:t>
            </w:r>
            <w:proofErr w:type="spellEnd"/>
            <w:r>
              <w:t>.</w:t>
            </w:r>
          </w:p>
        </w:tc>
      </w:tr>
      <w:tr w:rsidR="00B511AD" w:rsidRPr="007D19AB" w14:paraId="684640AE" w14:textId="77777777" w:rsidTr="00BC7B6C">
        <w:trPr>
          <w:trHeight w:val="378"/>
        </w:trPr>
        <w:tc>
          <w:tcPr>
            <w:tcW w:w="1980" w:type="dxa"/>
          </w:tcPr>
          <w:p w14:paraId="7E189B32" w14:textId="77777777" w:rsidR="00B511AD" w:rsidRPr="00BA79DE" w:rsidRDefault="00B511AD" w:rsidP="00BC7B6C">
            <w:pPr>
              <w:spacing w:after="0"/>
            </w:pPr>
            <w:proofErr w:type="spellStart"/>
            <w:r>
              <w:t>RvSt</w:t>
            </w:r>
            <w:proofErr w:type="spellEnd"/>
          </w:p>
        </w:tc>
        <w:tc>
          <w:tcPr>
            <w:tcW w:w="5953" w:type="dxa"/>
            <w:shd w:val="clear" w:color="auto" w:fill="auto"/>
          </w:tcPr>
          <w:p w14:paraId="1106CA00" w14:textId="77777777" w:rsidR="00B511AD" w:rsidRPr="00063E4F" w:rsidRDefault="00B511AD" w:rsidP="00BC7B6C">
            <w:pPr>
              <w:spacing w:after="0"/>
            </w:pPr>
            <w:proofErr w:type="spellStart"/>
            <w:r>
              <w:t>Geen</w:t>
            </w:r>
            <w:proofErr w:type="spellEnd"/>
            <w:r>
              <w:t xml:space="preserve"> </w:t>
            </w:r>
            <w:proofErr w:type="spellStart"/>
            <w:r>
              <w:t>opmerkingen</w:t>
            </w:r>
            <w:proofErr w:type="spellEnd"/>
            <w:r>
              <w:t>.</w:t>
            </w:r>
          </w:p>
        </w:tc>
        <w:tc>
          <w:tcPr>
            <w:tcW w:w="5812" w:type="dxa"/>
            <w:shd w:val="clear" w:color="auto" w:fill="auto"/>
          </w:tcPr>
          <w:p w14:paraId="4C80122E" w14:textId="77777777" w:rsidR="00B511AD" w:rsidRPr="00063E4F" w:rsidRDefault="00B511AD" w:rsidP="00BC7B6C">
            <w:pPr>
              <w:spacing w:after="0"/>
            </w:pPr>
            <w:r>
              <w:t xml:space="preserve">Pas de </w:t>
            </w:r>
            <w:proofErr w:type="spellStart"/>
            <w:r>
              <w:t>remarques</w:t>
            </w:r>
            <w:proofErr w:type="spellEnd"/>
            <w:r>
              <w:t>.</w:t>
            </w:r>
          </w:p>
        </w:tc>
      </w:tr>
      <w:tr w:rsidR="00BF5CA3" w:rsidRPr="00BA5A14" w14:paraId="695AE71F" w14:textId="77777777" w:rsidTr="00BC7B6C">
        <w:trPr>
          <w:trHeight w:val="378"/>
        </w:trPr>
        <w:tc>
          <w:tcPr>
            <w:tcW w:w="1980" w:type="dxa"/>
          </w:tcPr>
          <w:p w14:paraId="2A5908D5" w14:textId="5F616E98" w:rsidR="00BF5CA3" w:rsidRDefault="00BF5CA3" w:rsidP="004E1BEB">
            <w:pPr>
              <w:pStyle w:val="Kop1"/>
            </w:pPr>
            <w:bookmarkStart w:id="1" w:name="_Amendement_542"/>
            <w:bookmarkStart w:id="2" w:name="_Amendement_542_1"/>
            <w:bookmarkEnd w:id="1"/>
            <w:bookmarkEnd w:id="2"/>
            <w:proofErr w:type="spellStart"/>
            <w:r>
              <w:t>Amendement</w:t>
            </w:r>
            <w:proofErr w:type="spellEnd"/>
            <w:r>
              <w:t xml:space="preserve"> 542</w:t>
            </w:r>
          </w:p>
        </w:tc>
        <w:tc>
          <w:tcPr>
            <w:tcW w:w="5953" w:type="dxa"/>
            <w:shd w:val="clear" w:color="auto" w:fill="auto"/>
          </w:tcPr>
          <w:p w14:paraId="34B48A14" w14:textId="74F41096" w:rsidR="00BF5CA3" w:rsidRPr="00BA5A14" w:rsidRDefault="00BA5A14" w:rsidP="00BC7B6C">
            <w:pPr>
              <w:spacing w:after="0"/>
              <w:rPr>
                <w:lang w:val="nl-NL"/>
              </w:rPr>
            </w:pPr>
            <w:r w:rsidRPr="00BA5A14">
              <w:rPr>
                <w:lang w:val="nl-NL"/>
              </w:rPr>
              <w:t>De tekst is die van artikel 5:106. </w:t>
            </w:r>
          </w:p>
        </w:tc>
        <w:tc>
          <w:tcPr>
            <w:tcW w:w="5812" w:type="dxa"/>
            <w:shd w:val="clear" w:color="auto" w:fill="auto"/>
          </w:tcPr>
          <w:p w14:paraId="0D21EBAC" w14:textId="3D2A6B3C" w:rsidR="00BF5CA3" w:rsidRPr="00BA5A14" w:rsidRDefault="00BA5A14" w:rsidP="00BA5A14">
            <w:pPr>
              <w:spacing w:after="0"/>
              <w:jc w:val="both"/>
              <w:rPr>
                <w:lang w:val="fr-FR"/>
              </w:rPr>
            </w:pPr>
            <w:r w:rsidRPr="00BA5A14">
              <w:rPr>
                <w:lang w:val="fr-FR"/>
              </w:rPr>
              <w:t xml:space="preserve">Le texte est celui de l’article </w:t>
            </w:r>
            <w:proofErr w:type="gramStart"/>
            <w:r w:rsidRPr="00BA5A14">
              <w:rPr>
                <w:lang w:val="fr-FR"/>
              </w:rPr>
              <w:t>5:</w:t>
            </w:r>
            <w:proofErr w:type="gramEnd"/>
            <w:r w:rsidRPr="00BA5A14">
              <w:rPr>
                <w:lang w:val="fr-FR"/>
              </w:rPr>
              <w:t xml:space="preserve">106. </w:t>
            </w:r>
          </w:p>
        </w:tc>
      </w:tr>
    </w:tbl>
    <w:p w14:paraId="6A2C4879" w14:textId="77777777" w:rsidR="000D42B6" w:rsidRPr="00200CB2" w:rsidRDefault="000D42B6" w:rsidP="002E2C50">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858F8" w14:textId="77777777" w:rsidR="00C01CB5" w:rsidRDefault="00C01CB5" w:rsidP="000D42B6">
      <w:pPr>
        <w:spacing w:after="0" w:line="240" w:lineRule="auto"/>
      </w:pPr>
      <w:r>
        <w:separator/>
      </w:r>
    </w:p>
  </w:endnote>
  <w:endnote w:type="continuationSeparator" w:id="0">
    <w:p w14:paraId="3F2E0ED7" w14:textId="77777777" w:rsidR="00C01CB5" w:rsidRDefault="00C01CB5"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6D38E" w14:textId="77777777" w:rsidR="00C01CB5" w:rsidRDefault="00C01CB5" w:rsidP="000D42B6">
      <w:pPr>
        <w:spacing w:after="0" w:line="240" w:lineRule="auto"/>
      </w:pPr>
      <w:r>
        <w:separator/>
      </w:r>
    </w:p>
  </w:footnote>
  <w:footnote w:type="continuationSeparator" w:id="0">
    <w:p w14:paraId="0D4A4555" w14:textId="77777777" w:rsidR="00C01CB5" w:rsidRDefault="00C01CB5"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3FA6E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34AA1"/>
    <w:rsid w:val="00045500"/>
    <w:rsid w:val="00047A70"/>
    <w:rsid w:val="00053660"/>
    <w:rsid w:val="0006172F"/>
    <w:rsid w:val="000676A1"/>
    <w:rsid w:val="00076900"/>
    <w:rsid w:val="00077EBB"/>
    <w:rsid w:val="00083B1B"/>
    <w:rsid w:val="000923F2"/>
    <w:rsid w:val="000B434D"/>
    <w:rsid w:val="000D42B6"/>
    <w:rsid w:val="00101EDC"/>
    <w:rsid w:val="00153A4F"/>
    <w:rsid w:val="001777AA"/>
    <w:rsid w:val="00183242"/>
    <w:rsid w:val="001A0A02"/>
    <w:rsid w:val="001C4D4C"/>
    <w:rsid w:val="001F6206"/>
    <w:rsid w:val="001F70DD"/>
    <w:rsid w:val="00200CB2"/>
    <w:rsid w:val="00202051"/>
    <w:rsid w:val="00266AFF"/>
    <w:rsid w:val="00272BA1"/>
    <w:rsid w:val="0029368D"/>
    <w:rsid w:val="002B16AC"/>
    <w:rsid w:val="002E2C50"/>
    <w:rsid w:val="002F3F41"/>
    <w:rsid w:val="00300269"/>
    <w:rsid w:val="00311F1A"/>
    <w:rsid w:val="00361C46"/>
    <w:rsid w:val="00392D3D"/>
    <w:rsid w:val="00393BDA"/>
    <w:rsid w:val="003A6021"/>
    <w:rsid w:val="003B05A2"/>
    <w:rsid w:val="003B77F3"/>
    <w:rsid w:val="003D010B"/>
    <w:rsid w:val="003D46FE"/>
    <w:rsid w:val="003D55CF"/>
    <w:rsid w:val="003F5AEA"/>
    <w:rsid w:val="004148F6"/>
    <w:rsid w:val="00417C7D"/>
    <w:rsid w:val="00427696"/>
    <w:rsid w:val="0044028C"/>
    <w:rsid w:val="00445434"/>
    <w:rsid w:val="00475FC8"/>
    <w:rsid w:val="00477E93"/>
    <w:rsid w:val="00482090"/>
    <w:rsid w:val="004E1BEB"/>
    <w:rsid w:val="00503582"/>
    <w:rsid w:val="00512C24"/>
    <w:rsid w:val="0052140A"/>
    <w:rsid w:val="005407B7"/>
    <w:rsid w:val="00552278"/>
    <w:rsid w:val="00560C08"/>
    <w:rsid w:val="0056512F"/>
    <w:rsid w:val="0057031D"/>
    <w:rsid w:val="005974AD"/>
    <w:rsid w:val="005A0621"/>
    <w:rsid w:val="005B33B1"/>
    <w:rsid w:val="006170A4"/>
    <w:rsid w:val="00630590"/>
    <w:rsid w:val="00642F57"/>
    <w:rsid w:val="00665133"/>
    <w:rsid w:val="006F2B94"/>
    <w:rsid w:val="007061E6"/>
    <w:rsid w:val="007107FB"/>
    <w:rsid w:val="007316C7"/>
    <w:rsid w:val="0078377D"/>
    <w:rsid w:val="007A6A5E"/>
    <w:rsid w:val="007B29A3"/>
    <w:rsid w:val="007D19AB"/>
    <w:rsid w:val="007D19C2"/>
    <w:rsid w:val="008145E3"/>
    <w:rsid w:val="00871559"/>
    <w:rsid w:val="008849AC"/>
    <w:rsid w:val="008A299A"/>
    <w:rsid w:val="008B2F1F"/>
    <w:rsid w:val="008D169B"/>
    <w:rsid w:val="00916F5F"/>
    <w:rsid w:val="00950791"/>
    <w:rsid w:val="00950DFB"/>
    <w:rsid w:val="00964409"/>
    <w:rsid w:val="009662AF"/>
    <w:rsid w:val="00985EF6"/>
    <w:rsid w:val="0099503B"/>
    <w:rsid w:val="009A33B9"/>
    <w:rsid w:val="009D1831"/>
    <w:rsid w:val="00A41BE3"/>
    <w:rsid w:val="00A46D88"/>
    <w:rsid w:val="00A53EB6"/>
    <w:rsid w:val="00A97687"/>
    <w:rsid w:val="00AE3CA5"/>
    <w:rsid w:val="00AE5EE8"/>
    <w:rsid w:val="00B0539A"/>
    <w:rsid w:val="00B2273C"/>
    <w:rsid w:val="00B511AD"/>
    <w:rsid w:val="00B53841"/>
    <w:rsid w:val="00BA5A14"/>
    <w:rsid w:val="00BB0F3C"/>
    <w:rsid w:val="00BC7B6C"/>
    <w:rsid w:val="00BF5CA3"/>
    <w:rsid w:val="00C01CB5"/>
    <w:rsid w:val="00C23A95"/>
    <w:rsid w:val="00C43011"/>
    <w:rsid w:val="00C64210"/>
    <w:rsid w:val="00C83F06"/>
    <w:rsid w:val="00CE1421"/>
    <w:rsid w:val="00D40D5C"/>
    <w:rsid w:val="00D61286"/>
    <w:rsid w:val="00D9012C"/>
    <w:rsid w:val="00D96633"/>
    <w:rsid w:val="00DC54F2"/>
    <w:rsid w:val="00E17723"/>
    <w:rsid w:val="00E2654E"/>
    <w:rsid w:val="00E51E36"/>
    <w:rsid w:val="00E741D5"/>
    <w:rsid w:val="00E8314B"/>
    <w:rsid w:val="00EC7E26"/>
    <w:rsid w:val="00F021BD"/>
    <w:rsid w:val="00F17084"/>
    <w:rsid w:val="00FA09D7"/>
    <w:rsid w:val="00FC1A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A0219"/>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4E1BEB"/>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paragraph" w:styleId="Lijstalinea">
    <w:name w:val="List Paragraph"/>
    <w:basedOn w:val="Standaard"/>
    <w:uiPriority w:val="34"/>
    <w:qFormat/>
    <w:rsid w:val="003D010B"/>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4E1BEB"/>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4E1B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75DC6-3EDB-C445-9ABF-E2B58FF41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315</Words>
  <Characters>1738</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106</cp:revision>
  <dcterms:created xsi:type="dcterms:W3CDTF">2019-10-18T10:25:00Z</dcterms:created>
  <dcterms:modified xsi:type="dcterms:W3CDTF">2021-10-05T20:32:00Z</dcterms:modified>
</cp:coreProperties>
</file>