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5C9329AE" w14:textId="77777777" w:rsidTr="00E17723">
        <w:tc>
          <w:tcPr>
            <w:tcW w:w="1980" w:type="dxa"/>
          </w:tcPr>
          <w:p w14:paraId="3CD84C26" w14:textId="77777777" w:rsidR="000D42B6" w:rsidRPr="00B07AC9" w:rsidRDefault="000D42B6" w:rsidP="00C26932">
            <w:pPr>
              <w:rPr>
                <w:b/>
                <w:sz w:val="32"/>
                <w:szCs w:val="32"/>
                <w:lang w:val="nl-BE"/>
              </w:rPr>
            </w:pPr>
            <w:r w:rsidRPr="00B07AC9">
              <w:rPr>
                <w:b/>
                <w:sz w:val="32"/>
                <w:szCs w:val="32"/>
                <w:lang w:val="nl-BE"/>
              </w:rPr>
              <w:t xml:space="preserve">ARTIKEL </w:t>
            </w:r>
            <w:r w:rsidR="00076900">
              <w:rPr>
                <w:b/>
                <w:sz w:val="32"/>
                <w:szCs w:val="32"/>
                <w:lang w:val="nl-BE"/>
              </w:rPr>
              <w:t>6:</w:t>
            </w:r>
            <w:r w:rsidR="008145E3">
              <w:rPr>
                <w:b/>
                <w:sz w:val="32"/>
                <w:szCs w:val="32"/>
                <w:lang w:val="nl-BE"/>
              </w:rPr>
              <w:t>9</w:t>
            </w:r>
            <w:r w:rsidR="009943DD">
              <w:rPr>
                <w:b/>
                <w:sz w:val="32"/>
                <w:szCs w:val="32"/>
                <w:lang w:val="nl-BE"/>
              </w:rPr>
              <w:t>6</w:t>
            </w:r>
          </w:p>
        </w:tc>
        <w:tc>
          <w:tcPr>
            <w:tcW w:w="11765" w:type="dxa"/>
            <w:gridSpan w:val="2"/>
            <w:shd w:val="clear" w:color="auto" w:fill="auto"/>
          </w:tcPr>
          <w:p w14:paraId="50EE2F23" w14:textId="77777777" w:rsidR="000D42B6" w:rsidRPr="00382324" w:rsidRDefault="000D42B6" w:rsidP="00C26932">
            <w:pPr>
              <w:rPr>
                <w:rFonts w:asciiTheme="majorHAnsi" w:eastAsiaTheme="majorEastAsia" w:hAnsiTheme="majorHAnsi" w:cstheme="majorBidi"/>
                <w:b/>
                <w:bCs/>
                <w:color w:val="2E74B5" w:themeColor="accent1" w:themeShade="BF"/>
                <w:sz w:val="32"/>
                <w:szCs w:val="28"/>
                <w:lang w:val="nl-BE"/>
              </w:rPr>
            </w:pPr>
          </w:p>
        </w:tc>
      </w:tr>
      <w:tr w:rsidR="0070796B" w:rsidRPr="00A7136F" w14:paraId="4E0BF767" w14:textId="77777777" w:rsidTr="00B06B50">
        <w:tc>
          <w:tcPr>
            <w:tcW w:w="13745" w:type="dxa"/>
            <w:gridSpan w:val="3"/>
          </w:tcPr>
          <w:p w14:paraId="14B2DB7E" w14:textId="77777777" w:rsidR="0070796B" w:rsidRDefault="0070796B" w:rsidP="0070796B">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2C9B3E1A" w14:textId="77777777" w:rsidR="0070796B" w:rsidRDefault="0070796B" w:rsidP="0070796B">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5AAA304E" w14:textId="77777777" w:rsidR="0070796B" w:rsidRPr="0070796B" w:rsidRDefault="0070796B" w:rsidP="0070796B">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A7136F" w14:paraId="0CEBAEFB" w14:textId="77777777" w:rsidTr="00405C4C">
        <w:trPr>
          <w:trHeight w:val="467"/>
        </w:trPr>
        <w:tc>
          <w:tcPr>
            <w:tcW w:w="1980" w:type="dxa"/>
          </w:tcPr>
          <w:p w14:paraId="3C1F06CE" w14:textId="77777777" w:rsidR="005B33B1" w:rsidRPr="00B07AC9" w:rsidRDefault="005B33B1" w:rsidP="00C26932">
            <w:pPr>
              <w:rPr>
                <w:b/>
                <w:sz w:val="32"/>
                <w:szCs w:val="32"/>
                <w:lang w:val="nl-BE"/>
              </w:rPr>
            </w:pPr>
          </w:p>
        </w:tc>
        <w:tc>
          <w:tcPr>
            <w:tcW w:w="11765" w:type="dxa"/>
            <w:gridSpan w:val="2"/>
            <w:shd w:val="clear" w:color="auto" w:fill="auto"/>
          </w:tcPr>
          <w:p w14:paraId="0D54E541" w14:textId="77777777" w:rsidR="005B33B1" w:rsidRPr="00382324" w:rsidRDefault="005B33B1" w:rsidP="00C26932">
            <w:pPr>
              <w:rPr>
                <w:rFonts w:asciiTheme="majorHAnsi" w:eastAsiaTheme="majorEastAsia" w:hAnsiTheme="majorHAnsi" w:cstheme="majorBidi"/>
                <w:b/>
                <w:bCs/>
                <w:color w:val="2E74B5" w:themeColor="accent1" w:themeShade="BF"/>
                <w:sz w:val="32"/>
                <w:szCs w:val="28"/>
                <w:lang w:val="nl-BE"/>
              </w:rPr>
            </w:pPr>
          </w:p>
        </w:tc>
      </w:tr>
      <w:tr w:rsidR="009943DD" w:rsidRPr="009006F7" w14:paraId="28DF26E6" w14:textId="77777777" w:rsidTr="00405C4C">
        <w:trPr>
          <w:trHeight w:val="803"/>
        </w:trPr>
        <w:tc>
          <w:tcPr>
            <w:tcW w:w="1980" w:type="dxa"/>
          </w:tcPr>
          <w:p w14:paraId="48A487C8" w14:textId="77777777" w:rsidR="009943DD" w:rsidRDefault="009943DD" w:rsidP="00C26932">
            <w:pPr>
              <w:spacing w:after="0" w:line="240" w:lineRule="auto"/>
              <w:jc w:val="both"/>
              <w:rPr>
                <w:rFonts w:cs="Calibri"/>
                <w:lang w:val="nl-BE"/>
              </w:rPr>
            </w:pPr>
            <w:r>
              <w:rPr>
                <w:rFonts w:cs="Calibri"/>
                <w:lang w:val="nl-BE"/>
              </w:rPr>
              <w:t>WVV</w:t>
            </w:r>
          </w:p>
        </w:tc>
        <w:tc>
          <w:tcPr>
            <w:tcW w:w="5812" w:type="dxa"/>
            <w:shd w:val="clear" w:color="auto" w:fill="auto"/>
          </w:tcPr>
          <w:p w14:paraId="6AF9F120" w14:textId="7AE2ACFF" w:rsidR="009943DD" w:rsidRPr="005D32CE" w:rsidRDefault="005D32CE" w:rsidP="00C26932">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9943DD" w:rsidRPr="005D32CE">
              <w:rPr>
                <w:rStyle w:val="Hyperlink"/>
                <w:rFonts w:cstheme="minorHAnsi"/>
                <w:lang w:val="nl-NL"/>
              </w:rPr>
              <w:t>§ 1. De oproeping tot de algemene vergadering bevat de agenda en wordt gedaan door middel van een aankondiging geplaatst in het Belgisch Staatsblad en in een nationaal uitgegeven blad, op papier of elektronisch, ten minste vijftien dagen voor de vergadering, of dertig dagen indien de obligaties zijn toegelaten tot de verhandeling op een gereglementeerde markt. Aan de obligatiehouders op naam worden de oproepingen vijftien dagen voor de vergadering medegedeeld; deze mededeling gebeurt overeenkomstig artikel 2:32. Wanneer alle obligaties op naam zijn, volstaat deze mededeling. De agenda bevat de te behandelen onderwerpen en de voorstellen van besluiten die aan de vergadering worden voorgelegd.</w:t>
            </w:r>
          </w:p>
          <w:p w14:paraId="11A440EE" w14:textId="77777777" w:rsidR="009943DD" w:rsidRPr="005D32CE" w:rsidRDefault="009943DD" w:rsidP="00C26932">
            <w:pPr>
              <w:pStyle w:val="Geenafstand"/>
              <w:jc w:val="both"/>
              <w:rPr>
                <w:rStyle w:val="Hyperlink"/>
                <w:rFonts w:cstheme="minorHAnsi"/>
                <w:lang w:val="nl-NL"/>
              </w:rPr>
            </w:pPr>
          </w:p>
          <w:p w14:paraId="655B97F1" w14:textId="77777777" w:rsidR="009943DD" w:rsidRPr="005D32CE" w:rsidRDefault="009943DD" w:rsidP="00C26932">
            <w:pPr>
              <w:pStyle w:val="Geenafstand"/>
              <w:jc w:val="both"/>
              <w:rPr>
                <w:rStyle w:val="Hyperlink"/>
                <w:rFonts w:cstheme="minorHAnsi"/>
                <w:lang w:val="nl-NL"/>
              </w:rPr>
            </w:pPr>
            <w:r w:rsidRPr="005D32CE">
              <w:rPr>
                <w:rStyle w:val="Hyperlink"/>
                <w:rFonts w:cstheme="minorHAnsi"/>
                <w:lang w:val="nl-NL"/>
              </w:rPr>
              <w:t xml:space="preserve">§ 2. Heeft de vennootschap </w:t>
            </w:r>
            <w:proofErr w:type="spellStart"/>
            <w:r w:rsidRPr="005D32CE">
              <w:rPr>
                <w:rStyle w:val="Hyperlink"/>
                <w:rFonts w:cstheme="minorHAnsi"/>
                <w:lang w:val="nl-NL"/>
              </w:rPr>
              <w:t>gedematerialiseerde</w:t>
            </w:r>
            <w:proofErr w:type="spellEnd"/>
            <w:r w:rsidRPr="005D32CE">
              <w:rPr>
                <w:rStyle w:val="Hyperlink"/>
                <w:rFonts w:cstheme="minorHAnsi"/>
                <w:lang w:val="nl-NL"/>
              </w:rPr>
              <w:t xml:space="preserve"> obligaties uitgegeven, dan gebeurt de oproeping door middel van een aankondiging die ten minste vijftien dagen vóór de vergadering wordt geplaatst:</w:t>
            </w:r>
          </w:p>
          <w:p w14:paraId="05E0DC36" w14:textId="77777777" w:rsidR="009943DD" w:rsidRPr="005D32CE" w:rsidRDefault="009943DD" w:rsidP="00C26932">
            <w:pPr>
              <w:pStyle w:val="Geenafstand"/>
              <w:jc w:val="both"/>
              <w:rPr>
                <w:rStyle w:val="Hyperlink"/>
                <w:rFonts w:cstheme="minorHAnsi"/>
                <w:lang w:val="nl-NL"/>
              </w:rPr>
            </w:pPr>
          </w:p>
          <w:p w14:paraId="1E6CA710" w14:textId="77777777" w:rsidR="009943DD" w:rsidRPr="005D32CE" w:rsidRDefault="009943DD" w:rsidP="00C26932">
            <w:pPr>
              <w:pStyle w:val="Geenafstand"/>
              <w:jc w:val="both"/>
              <w:rPr>
                <w:rStyle w:val="Hyperlink"/>
                <w:rFonts w:cstheme="minorHAnsi"/>
                <w:lang w:val="nl-NL"/>
              </w:rPr>
            </w:pPr>
            <w:r w:rsidRPr="005D32CE">
              <w:rPr>
                <w:rStyle w:val="Hyperlink"/>
                <w:rFonts w:cstheme="minorHAnsi"/>
                <w:lang w:val="nl-NL"/>
              </w:rPr>
              <w:t>1° in het Belgisch Staatsblad;</w:t>
            </w:r>
          </w:p>
          <w:p w14:paraId="4951C111" w14:textId="77777777" w:rsidR="009943DD" w:rsidRPr="005D32CE" w:rsidRDefault="009943DD" w:rsidP="00C26932">
            <w:pPr>
              <w:pStyle w:val="Geenafstand"/>
              <w:jc w:val="both"/>
              <w:rPr>
                <w:rStyle w:val="Hyperlink"/>
                <w:rFonts w:cstheme="minorHAnsi"/>
                <w:lang w:val="nl-NL"/>
              </w:rPr>
            </w:pPr>
          </w:p>
          <w:p w14:paraId="6068821D" w14:textId="77777777" w:rsidR="009943DD" w:rsidRPr="005D32CE" w:rsidRDefault="009943DD" w:rsidP="00C26932">
            <w:pPr>
              <w:pStyle w:val="Geenafstand"/>
              <w:jc w:val="both"/>
              <w:rPr>
                <w:rStyle w:val="Hyperlink"/>
                <w:rFonts w:cstheme="minorHAnsi"/>
                <w:lang w:val="nl-NL"/>
              </w:rPr>
            </w:pPr>
            <w:r w:rsidRPr="005D32CE">
              <w:rPr>
                <w:rStyle w:val="Hyperlink"/>
                <w:rFonts w:cstheme="minorHAnsi"/>
                <w:lang w:val="nl-NL"/>
              </w:rPr>
              <w:t>2° in een nationaal verspreid blad, op papier of elektronisch;</w:t>
            </w:r>
          </w:p>
          <w:p w14:paraId="245483AE" w14:textId="77777777" w:rsidR="009943DD" w:rsidRPr="005D32CE" w:rsidRDefault="009943DD" w:rsidP="00C26932">
            <w:pPr>
              <w:pStyle w:val="Geenafstand"/>
              <w:jc w:val="both"/>
              <w:rPr>
                <w:rStyle w:val="Hyperlink"/>
                <w:rFonts w:cstheme="minorHAnsi"/>
                <w:lang w:val="nl-NL"/>
              </w:rPr>
            </w:pPr>
          </w:p>
          <w:p w14:paraId="594C6853" w14:textId="4D5566B6" w:rsidR="009943DD" w:rsidRPr="00CF4FCB" w:rsidRDefault="009943DD" w:rsidP="00C26932">
            <w:pPr>
              <w:spacing w:after="0" w:line="240" w:lineRule="auto"/>
              <w:jc w:val="both"/>
              <w:rPr>
                <w:rFonts w:cstheme="minorHAnsi"/>
                <w:lang w:val="nl-BE"/>
              </w:rPr>
            </w:pPr>
            <w:r w:rsidRPr="005D32CE">
              <w:rPr>
                <w:rStyle w:val="Hyperlink"/>
                <w:rFonts w:cstheme="minorHAnsi"/>
                <w:lang w:val="nl-NL"/>
              </w:rPr>
              <w:lastRenderedPageBreak/>
              <w:t>3° als de vennootschap een vennootschapswebsite heeft als bedoeld in artikel 2:31, op de vennootschapswebsite.</w:t>
            </w:r>
            <w:r w:rsidR="005D32CE">
              <w:rPr>
                <w:rFonts w:cstheme="minorHAnsi"/>
                <w:lang w:val="nl-NL"/>
              </w:rPr>
              <w:fldChar w:fldCharType="end"/>
            </w:r>
          </w:p>
        </w:tc>
        <w:tc>
          <w:tcPr>
            <w:tcW w:w="5953" w:type="dxa"/>
            <w:shd w:val="clear" w:color="auto" w:fill="auto"/>
          </w:tcPr>
          <w:p w14:paraId="634B283E" w14:textId="7168E7ED" w:rsidR="009943DD" w:rsidRPr="005D32CE" w:rsidRDefault="005D32CE" w:rsidP="00C26932">
            <w:pPr>
              <w:spacing w:after="0" w:line="240" w:lineRule="auto"/>
              <w:jc w:val="both"/>
              <w:rPr>
                <w:rStyle w:val="Hyperlink"/>
                <w:rFonts w:cstheme="minorHAnsi"/>
                <w:lang w:val="fr-FR"/>
              </w:rPr>
            </w:pPr>
            <w:r>
              <w:rPr>
                <w:rFonts w:cstheme="minorHAnsi"/>
                <w:lang w:val="fr-BE"/>
              </w:rPr>
              <w:lastRenderedPageBreak/>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9943DD" w:rsidRPr="005D32CE">
              <w:rPr>
                <w:rStyle w:val="Hyperlink"/>
                <w:rFonts w:cstheme="minorHAnsi"/>
                <w:lang w:val="fr-BE"/>
              </w:rPr>
              <w:t>§ 1</w:t>
            </w:r>
            <w:r w:rsidR="009943DD" w:rsidRPr="005D32CE">
              <w:rPr>
                <w:rStyle w:val="Hyperlink"/>
                <w:rFonts w:cstheme="minorHAnsi"/>
                <w:vertAlign w:val="superscript"/>
                <w:lang w:val="fr-BE"/>
              </w:rPr>
              <w:t>er</w:t>
            </w:r>
            <w:r w:rsidR="009943DD" w:rsidRPr="005D32CE">
              <w:rPr>
                <w:rStyle w:val="Hyperlink"/>
                <w:rFonts w:cstheme="minorHAnsi"/>
                <w:lang w:val="fr-BE"/>
              </w:rPr>
              <w:t>. La convocation à l’assemblée générale des obligataires contient l’ordre du jour et est faite par annonce insérée dans le Moniteur belge et dans un organe de presse de diffusion nationale, papier ou électronique, au moins quinze jours avant l’assemblée, ou trente jours s’il s’agit d’obligations admises à la négociation sur un marché réglementé. Ces convocations seront communiquées quinze jours avant l’assemblée aux obligataires nominatifs; cette communication se fait conformément à l’article 2:32. Quand toutes les obligations sont nominatives, la société peut se limiter à cette communication. L’ordre du jour contient l’indication des sujets à traiter ainsi que les propositions de décisions qui seront soumises à l’assemblée.</w:t>
            </w:r>
          </w:p>
          <w:p w14:paraId="5553C889" w14:textId="77777777" w:rsidR="009943DD" w:rsidRPr="005D32CE" w:rsidRDefault="009943DD" w:rsidP="00C26932">
            <w:pPr>
              <w:pStyle w:val="Geenafstand"/>
              <w:jc w:val="both"/>
              <w:rPr>
                <w:rStyle w:val="Hyperlink"/>
                <w:rFonts w:cstheme="minorHAnsi"/>
                <w:lang w:val="fr-BE"/>
              </w:rPr>
            </w:pPr>
          </w:p>
          <w:p w14:paraId="0A410CD6" w14:textId="77777777" w:rsidR="009943DD" w:rsidRPr="005D32CE" w:rsidRDefault="009943DD" w:rsidP="00C26932">
            <w:pPr>
              <w:pStyle w:val="Geenafstand"/>
              <w:jc w:val="both"/>
              <w:rPr>
                <w:rStyle w:val="Hyperlink"/>
                <w:rFonts w:cstheme="minorHAnsi"/>
                <w:lang w:val="fr-BE"/>
              </w:rPr>
            </w:pPr>
            <w:r w:rsidRPr="005D32CE">
              <w:rPr>
                <w:rStyle w:val="Hyperlink"/>
                <w:rFonts w:cstheme="minorHAnsi"/>
                <w:lang w:val="fr-BE"/>
              </w:rPr>
              <w:t>§ 2. Si la société a émis des obligations dématérialisées, l’assemblée générale est convoquée par une annonce insérée au moins quinze jours avant l’assemblée:</w:t>
            </w:r>
          </w:p>
          <w:p w14:paraId="7C9611C8" w14:textId="77777777" w:rsidR="009943DD" w:rsidRPr="005D32CE" w:rsidRDefault="009943DD" w:rsidP="00C26932">
            <w:pPr>
              <w:pStyle w:val="Geenafstand"/>
              <w:jc w:val="both"/>
              <w:rPr>
                <w:rStyle w:val="Hyperlink"/>
                <w:rFonts w:cstheme="minorHAnsi"/>
                <w:lang w:val="fr-BE"/>
              </w:rPr>
            </w:pPr>
          </w:p>
          <w:p w14:paraId="24350DA9" w14:textId="77777777" w:rsidR="009943DD" w:rsidRPr="005D32CE" w:rsidRDefault="009943DD" w:rsidP="00C26932">
            <w:pPr>
              <w:pStyle w:val="Geenafstand"/>
              <w:jc w:val="both"/>
              <w:rPr>
                <w:rStyle w:val="Hyperlink"/>
                <w:rFonts w:cstheme="minorHAnsi"/>
                <w:lang w:val="fr-BE"/>
              </w:rPr>
            </w:pPr>
            <w:r w:rsidRPr="005D32CE">
              <w:rPr>
                <w:rStyle w:val="Hyperlink"/>
                <w:rFonts w:cstheme="minorHAnsi"/>
                <w:lang w:val="fr-BE"/>
              </w:rPr>
              <w:t xml:space="preserve">1° dans le </w:t>
            </w:r>
            <w:r w:rsidRPr="005D32CE">
              <w:rPr>
                <w:rStyle w:val="Hyperlink"/>
                <w:rFonts w:cstheme="minorHAnsi"/>
                <w:i/>
                <w:lang w:val="fr-BE"/>
              </w:rPr>
              <w:t>Moniteur belge</w:t>
            </w:r>
            <w:r w:rsidRPr="005D32CE">
              <w:rPr>
                <w:rStyle w:val="Hyperlink"/>
                <w:rFonts w:cstheme="minorHAnsi"/>
                <w:lang w:val="fr-BE"/>
              </w:rPr>
              <w:t>;</w:t>
            </w:r>
          </w:p>
          <w:p w14:paraId="2259C45E" w14:textId="77777777" w:rsidR="009943DD" w:rsidRPr="005D32CE" w:rsidRDefault="009943DD" w:rsidP="00C26932">
            <w:pPr>
              <w:pStyle w:val="Geenafstand"/>
              <w:jc w:val="both"/>
              <w:rPr>
                <w:rStyle w:val="Hyperlink"/>
                <w:rFonts w:cstheme="minorHAnsi"/>
                <w:lang w:val="fr-BE"/>
              </w:rPr>
            </w:pPr>
          </w:p>
          <w:p w14:paraId="68CF17EC" w14:textId="77777777" w:rsidR="009943DD" w:rsidRPr="005D32CE" w:rsidRDefault="009943DD" w:rsidP="00C26932">
            <w:pPr>
              <w:pStyle w:val="Geenafstand"/>
              <w:jc w:val="both"/>
              <w:rPr>
                <w:rStyle w:val="Hyperlink"/>
                <w:rFonts w:cstheme="minorHAnsi"/>
                <w:lang w:val="fr-BE"/>
              </w:rPr>
            </w:pPr>
            <w:r w:rsidRPr="005D32CE">
              <w:rPr>
                <w:rStyle w:val="Hyperlink"/>
                <w:rFonts w:cstheme="minorHAnsi"/>
                <w:lang w:val="fr-BE"/>
              </w:rPr>
              <w:t>2° dans un organe de presse de diffusion nationale, papier ou électronique;</w:t>
            </w:r>
          </w:p>
          <w:p w14:paraId="6BD5A767" w14:textId="77777777" w:rsidR="009943DD" w:rsidRPr="005D32CE" w:rsidRDefault="009943DD" w:rsidP="00C26932">
            <w:pPr>
              <w:pStyle w:val="Geenafstand"/>
              <w:jc w:val="both"/>
              <w:rPr>
                <w:rStyle w:val="Hyperlink"/>
                <w:rFonts w:cstheme="minorHAnsi"/>
                <w:lang w:val="fr-BE"/>
              </w:rPr>
            </w:pPr>
          </w:p>
          <w:p w14:paraId="7E83FF1E" w14:textId="1C09BCF4" w:rsidR="009943DD" w:rsidRPr="00F4561A" w:rsidRDefault="009943DD" w:rsidP="00C26932">
            <w:pPr>
              <w:spacing w:after="0" w:line="240" w:lineRule="auto"/>
              <w:jc w:val="both"/>
              <w:rPr>
                <w:rFonts w:cstheme="minorHAnsi"/>
                <w:lang w:val="fr-BE"/>
              </w:rPr>
            </w:pPr>
            <w:r w:rsidRPr="005D32CE">
              <w:rPr>
                <w:rStyle w:val="Hyperlink"/>
                <w:rFonts w:cstheme="minorHAnsi"/>
                <w:lang w:val="fr-BE"/>
              </w:rPr>
              <w:t>3° lorsque la société dispose d’un site internet visé à l’article 2:31, sur le site internet de la société.</w:t>
            </w:r>
            <w:r w:rsidR="005D32CE">
              <w:rPr>
                <w:rFonts w:cstheme="minorHAnsi"/>
                <w:lang w:val="fr-BE"/>
              </w:rPr>
              <w:fldChar w:fldCharType="end"/>
            </w:r>
            <w:bookmarkStart w:id="0" w:name="_GoBack"/>
            <w:bookmarkEnd w:id="0"/>
          </w:p>
        </w:tc>
      </w:tr>
      <w:tr w:rsidR="00CC3ADC" w:rsidRPr="009006F7" w14:paraId="249CC95F" w14:textId="77777777" w:rsidTr="00CC3ADC">
        <w:trPr>
          <w:trHeight w:val="353"/>
        </w:trPr>
        <w:tc>
          <w:tcPr>
            <w:tcW w:w="1980" w:type="dxa"/>
          </w:tcPr>
          <w:p w14:paraId="430E5F56" w14:textId="40A5B90C" w:rsidR="00CC3ADC" w:rsidRDefault="00CC3ADC" w:rsidP="00C26932">
            <w:pPr>
              <w:spacing w:after="0" w:line="240" w:lineRule="auto"/>
              <w:jc w:val="both"/>
              <w:rPr>
                <w:rFonts w:cs="Calibri"/>
                <w:lang w:val="nl-BE"/>
              </w:rPr>
            </w:pPr>
            <w:proofErr w:type="spellStart"/>
            <w:r w:rsidRPr="00CA7B41">
              <w:lastRenderedPageBreak/>
              <w:t>Ontwerp</w:t>
            </w:r>
            <w:proofErr w:type="spellEnd"/>
          </w:p>
        </w:tc>
        <w:tc>
          <w:tcPr>
            <w:tcW w:w="5812" w:type="dxa"/>
            <w:shd w:val="clear" w:color="auto" w:fill="auto"/>
          </w:tcPr>
          <w:p w14:paraId="196C4E78" w14:textId="30B8EB3C" w:rsidR="00CC3ADC" w:rsidRPr="00D41C14" w:rsidRDefault="00CC3ADC" w:rsidP="00C26932">
            <w:pPr>
              <w:spacing w:after="0" w:line="240" w:lineRule="auto"/>
              <w:jc w:val="both"/>
              <w:rPr>
                <w:rFonts w:cstheme="minorHAnsi"/>
                <w:lang w:val="nl-NL"/>
              </w:rPr>
            </w:pPr>
            <w:proofErr w:type="spellStart"/>
            <w:r w:rsidRPr="00CA7B41">
              <w:t>Geen</w:t>
            </w:r>
            <w:proofErr w:type="spellEnd"/>
            <w:r w:rsidRPr="00CA7B41">
              <w:t xml:space="preserve"> </w:t>
            </w:r>
            <w:proofErr w:type="spellStart"/>
            <w:r w:rsidRPr="00CA7B41">
              <w:t>artikel</w:t>
            </w:r>
            <w:proofErr w:type="spellEnd"/>
            <w:r>
              <w:t>.</w:t>
            </w:r>
          </w:p>
        </w:tc>
        <w:tc>
          <w:tcPr>
            <w:tcW w:w="5953" w:type="dxa"/>
            <w:shd w:val="clear" w:color="auto" w:fill="auto"/>
          </w:tcPr>
          <w:p w14:paraId="6B0B1E78" w14:textId="41252986" w:rsidR="00CC3ADC" w:rsidRPr="00D41C14" w:rsidRDefault="00CC3ADC" w:rsidP="00C26932">
            <w:pPr>
              <w:spacing w:after="0" w:line="240" w:lineRule="auto"/>
              <w:jc w:val="both"/>
              <w:rPr>
                <w:rFonts w:cstheme="minorHAnsi"/>
                <w:lang w:val="fr-BE"/>
              </w:rPr>
            </w:pPr>
            <w:r>
              <w:t xml:space="preserve">Pas </w:t>
            </w:r>
            <w:proofErr w:type="spellStart"/>
            <w:r>
              <w:t>d’article</w:t>
            </w:r>
            <w:proofErr w:type="spellEnd"/>
            <w:r>
              <w:t>.</w:t>
            </w:r>
          </w:p>
        </w:tc>
      </w:tr>
      <w:tr w:rsidR="00CC3ADC" w:rsidRPr="00CF5971" w14:paraId="30F9C3BE" w14:textId="77777777" w:rsidTr="00C26932">
        <w:trPr>
          <w:trHeight w:val="459"/>
        </w:trPr>
        <w:tc>
          <w:tcPr>
            <w:tcW w:w="1980" w:type="dxa"/>
          </w:tcPr>
          <w:p w14:paraId="13E408EB" w14:textId="77777777" w:rsidR="00CC3ADC" w:rsidRPr="00CF5971" w:rsidRDefault="00CC3ADC" w:rsidP="00C26932">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2E36DE2A" w14:textId="77777777" w:rsidR="00CC3ADC" w:rsidRPr="00CF5971" w:rsidRDefault="00CC3ADC" w:rsidP="00C26932">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09F5ACFB" w14:textId="77777777" w:rsidR="00CC3ADC" w:rsidRPr="00D41C14" w:rsidRDefault="00CC3ADC" w:rsidP="00C26932">
            <w:pPr>
              <w:spacing w:after="0" w:line="240" w:lineRule="auto"/>
              <w:jc w:val="both"/>
              <w:rPr>
                <w:rFonts w:cstheme="minorHAnsi"/>
                <w:lang w:val="fr-BE"/>
              </w:rPr>
            </w:pPr>
            <w:r>
              <w:rPr>
                <w:rFonts w:cstheme="minorHAnsi"/>
                <w:lang w:val="fr-BE"/>
              </w:rPr>
              <w:t>Pas d’article.</w:t>
            </w:r>
          </w:p>
        </w:tc>
      </w:tr>
      <w:tr w:rsidR="00CC3ADC" w:rsidRPr="00CF5971" w14:paraId="61D29DF3" w14:textId="77777777" w:rsidTr="009006F7">
        <w:trPr>
          <w:trHeight w:val="416"/>
        </w:trPr>
        <w:tc>
          <w:tcPr>
            <w:tcW w:w="1980" w:type="dxa"/>
          </w:tcPr>
          <w:p w14:paraId="5FCF233F" w14:textId="77777777" w:rsidR="00CC3ADC" w:rsidRPr="00CA7B41" w:rsidRDefault="00CC3ADC" w:rsidP="00C26932">
            <w:pPr>
              <w:spacing w:after="0"/>
            </w:pPr>
            <w:proofErr w:type="spellStart"/>
            <w:r>
              <w:t>MvT</w:t>
            </w:r>
            <w:proofErr w:type="spellEnd"/>
          </w:p>
        </w:tc>
        <w:tc>
          <w:tcPr>
            <w:tcW w:w="5812" w:type="dxa"/>
            <w:shd w:val="clear" w:color="auto" w:fill="auto"/>
          </w:tcPr>
          <w:p w14:paraId="28880CAB" w14:textId="77777777" w:rsidR="00CC3ADC" w:rsidRPr="00063E4F" w:rsidRDefault="00CC3ADC" w:rsidP="00C26932">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065ABB5D" w14:textId="77777777" w:rsidR="00CC3ADC" w:rsidRPr="00063E4F" w:rsidRDefault="00CC3ADC" w:rsidP="00C26932">
            <w:pPr>
              <w:spacing w:after="0"/>
            </w:pPr>
            <w:r>
              <w:t xml:space="preserve">Pas de </w:t>
            </w:r>
            <w:proofErr w:type="spellStart"/>
            <w:r>
              <w:t>remarques</w:t>
            </w:r>
            <w:proofErr w:type="spellEnd"/>
            <w:r>
              <w:t>.</w:t>
            </w:r>
          </w:p>
        </w:tc>
      </w:tr>
      <w:tr w:rsidR="00CC3ADC" w:rsidRPr="00CF5971" w14:paraId="71F9E9F5" w14:textId="77777777" w:rsidTr="009006F7">
        <w:trPr>
          <w:trHeight w:val="380"/>
        </w:trPr>
        <w:tc>
          <w:tcPr>
            <w:tcW w:w="1980" w:type="dxa"/>
          </w:tcPr>
          <w:p w14:paraId="680251D6" w14:textId="77777777" w:rsidR="00CC3ADC" w:rsidRPr="00CA7B41" w:rsidRDefault="00CC3ADC" w:rsidP="00C26932">
            <w:pPr>
              <w:spacing w:after="0"/>
            </w:pPr>
            <w:proofErr w:type="spellStart"/>
            <w:r>
              <w:t>RvSt</w:t>
            </w:r>
            <w:proofErr w:type="spellEnd"/>
          </w:p>
        </w:tc>
        <w:tc>
          <w:tcPr>
            <w:tcW w:w="5812" w:type="dxa"/>
            <w:shd w:val="clear" w:color="auto" w:fill="auto"/>
          </w:tcPr>
          <w:p w14:paraId="3C0A616C" w14:textId="77777777" w:rsidR="00CC3ADC" w:rsidRPr="00063E4F" w:rsidRDefault="00CC3ADC" w:rsidP="00C26932">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75484E8A" w14:textId="77777777" w:rsidR="00CC3ADC" w:rsidRPr="00063E4F" w:rsidRDefault="00CC3ADC" w:rsidP="00C26932">
            <w:pPr>
              <w:spacing w:after="0"/>
            </w:pPr>
            <w:r>
              <w:t xml:space="preserve">Pas de </w:t>
            </w:r>
            <w:proofErr w:type="spellStart"/>
            <w:r>
              <w:t>remarques</w:t>
            </w:r>
            <w:proofErr w:type="spellEnd"/>
            <w:r>
              <w:t>.</w:t>
            </w:r>
          </w:p>
        </w:tc>
      </w:tr>
      <w:tr w:rsidR="00A7136F" w:rsidRPr="005D32CE" w14:paraId="6EAB5B8B" w14:textId="77777777" w:rsidTr="009006F7">
        <w:trPr>
          <w:trHeight w:val="380"/>
        </w:trPr>
        <w:tc>
          <w:tcPr>
            <w:tcW w:w="1980" w:type="dxa"/>
          </w:tcPr>
          <w:p w14:paraId="46CC5576" w14:textId="3EE3E7F8" w:rsidR="00A7136F" w:rsidRDefault="00A7136F" w:rsidP="005D32CE">
            <w:pPr>
              <w:pStyle w:val="Kop1"/>
            </w:pPr>
            <w:bookmarkStart w:id="1" w:name="_Amendement_542"/>
            <w:bookmarkStart w:id="2" w:name="_Amendement_542_1"/>
            <w:bookmarkEnd w:id="1"/>
            <w:bookmarkEnd w:id="2"/>
            <w:proofErr w:type="spellStart"/>
            <w:r>
              <w:t>Amendement</w:t>
            </w:r>
            <w:proofErr w:type="spellEnd"/>
            <w:r>
              <w:t xml:space="preserve"> 542</w:t>
            </w:r>
          </w:p>
        </w:tc>
        <w:tc>
          <w:tcPr>
            <w:tcW w:w="5812" w:type="dxa"/>
            <w:shd w:val="clear" w:color="auto" w:fill="auto"/>
          </w:tcPr>
          <w:p w14:paraId="27F76536" w14:textId="4DB89B52" w:rsidR="00A7136F" w:rsidRPr="005D32CE" w:rsidRDefault="005D32CE" w:rsidP="00C26932">
            <w:pPr>
              <w:spacing w:after="0"/>
              <w:rPr>
                <w:lang w:val="nl-NL"/>
              </w:rPr>
            </w:pPr>
            <w:r w:rsidRPr="005D32CE">
              <w:rPr>
                <w:lang w:val="nl-NL"/>
              </w:rPr>
              <w:t xml:space="preserve">De tekst is die van artikel 5:111. </w:t>
            </w:r>
          </w:p>
        </w:tc>
        <w:tc>
          <w:tcPr>
            <w:tcW w:w="5953" w:type="dxa"/>
            <w:shd w:val="clear" w:color="auto" w:fill="auto"/>
          </w:tcPr>
          <w:p w14:paraId="58F29E2F" w14:textId="7A770677" w:rsidR="00A7136F" w:rsidRPr="005D32CE" w:rsidRDefault="005D32CE" w:rsidP="00C26932">
            <w:pPr>
              <w:spacing w:after="0"/>
              <w:rPr>
                <w:lang w:val="fr-FR"/>
              </w:rPr>
            </w:pPr>
            <w:r w:rsidRPr="005D32CE">
              <w:rPr>
                <w:lang w:val="fr-FR"/>
              </w:rPr>
              <w:t xml:space="preserve">Le texte est celui de l’article </w:t>
            </w:r>
            <w:proofErr w:type="gramStart"/>
            <w:r w:rsidRPr="005D32CE">
              <w:rPr>
                <w:lang w:val="fr-FR"/>
              </w:rPr>
              <w:t>5:</w:t>
            </w:r>
            <w:proofErr w:type="gramEnd"/>
            <w:r w:rsidRPr="005D32CE">
              <w:rPr>
                <w:lang w:val="fr-FR"/>
              </w:rPr>
              <w:t xml:space="preserve">111. </w:t>
            </w:r>
          </w:p>
        </w:tc>
      </w:tr>
    </w:tbl>
    <w:p w14:paraId="1B915684"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C3E5B" w14:textId="77777777" w:rsidR="00476113" w:rsidRDefault="00476113" w:rsidP="000D42B6">
      <w:pPr>
        <w:spacing w:after="0" w:line="240" w:lineRule="auto"/>
      </w:pPr>
      <w:r>
        <w:separator/>
      </w:r>
    </w:p>
  </w:endnote>
  <w:endnote w:type="continuationSeparator" w:id="0">
    <w:p w14:paraId="08FD11C5" w14:textId="77777777" w:rsidR="00476113" w:rsidRDefault="00476113"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19E6" w14:textId="77777777" w:rsidR="00476113" w:rsidRDefault="00476113" w:rsidP="000D42B6">
      <w:pPr>
        <w:spacing w:after="0" w:line="240" w:lineRule="auto"/>
      </w:pPr>
      <w:r>
        <w:separator/>
      </w:r>
    </w:p>
  </w:footnote>
  <w:footnote w:type="continuationSeparator" w:id="0">
    <w:p w14:paraId="3A148714" w14:textId="77777777" w:rsidR="00476113" w:rsidRDefault="00476113"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E341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34AA1"/>
    <w:rsid w:val="00045500"/>
    <w:rsid w:val="00047A70"/>
    <w:rsid w:val="00053660"/>
    <w:rsid w:val="0006172F"/>
    <w:rsid w:val="000676A1"/>
    <w:rsid w:val="00076900"/>
    <w:rsid w:val="00077EBB"/>
    <w:rsid w:val="00083B1B"/>
    <w:rsid w:val="000923F2"/>
    <w:rsid w:val="000B434D"/>
    <w:rsid w:val="000D42B6"/>
    <w:rsid w:val="00101EDC"/>
    <w:rsid w:val="00153A4F"/>
    <w:rsid w:val="001777AA"/>
    <w:rsid w:val="00183242"/>
    <w:rsid w:val="001A0A02"/>
    <w:rsid w:val="001C4D4C"/>
    <w:rsid w:val="001F6206"/>
    <w:rsid w:val="001F70DD"/>
    <w:rsid w:val="00200CB2"/>
    <w:rsid w:val="00202051"/>
    <w:rsid w:val="00266AFF"/>
    <w:rsid w:val="00272BA1"/>
    <w:rsid w:val="002B16AC"/>
    <w:rsid w:val="002E07F4"/>
    <w:rsid w:val="002E2C50"/>
    <w:rsid w:val="002F3F41"/>
    <w:rsid w:val="00300269"/>
    <w:rsid w:val="00311F1A"/>
    <w:rsid w:val="00361C46"/>
    <w:rsid w:val="00392D3D"/>
    <w:rsid w:val="00393BDA"/>
    <w:rsid w:val="003A6021"/>
    <w:rsid w:val="003B05A2"/>
    <w:rsid w:val="003B77F3"/>
    <w:rsid w:val="003D46FE"/>
    <w:rsid w:val="003D55CF"/>
    <w:rsid w:val="003F5AEA"/>
    <w:rsid w:val="00405C4C"/>
    <w:rsid w:val="004148F6"/>
    <w:rsid w:val="00417C7D"/>
    <w:rsid w:val="00427696"/>
    <w:rsid w:val="0044028C"/>
    <w:rsid w:val="00445434"/>
    <w:rsid w:val="00475FC8"/>
    <w:rsid w:val="00476113"/>
    <w:rsid w:val="00477E93"/>
    <w:rsid w:val="00482090"/>
    <w:rsid w:val="004C7924"/>
    <w:rsid w:val="00503582"/>
    <w:rsid w:val="00512C24"/>
    <w:rsid w:val="0052140A"/>
    <w:rsid w:val="00525B36"/>
    <w:rsid w:val="005407B7"/>
    <w:rsid w:val="00552278"/>
    <w:rsid w:val="00560C08"/>
    <w:rsid w:val="0056512F"/>
    <w:rsid w:val="0057031D"/>
    <w:rsid w:val="005974AD"/>
    <w:rsid w:val="005A0621"/>
    <w:rsid w:val="005B33B1"/>
    <w:rsid w:val="005D32CE"/>
    <w:rsid w:val="006170A4"/>
    <w:rsid w:val="00630590"/>
    <w:rsid w:val="00642F57"/>
    <w:rsid w:val="00665133"/>
    <w:rsid w:val="006F2B94"/>
    <w:rsid w:val="007061E6"/>
    <w:rsid w:val="0070796B"/>
    <w:rsid w:val="007316C7"/>
    <w:rsid w:val="0078377D"/>
    <w:rsid w:val="007A6A5E"/>
    <w:rsid w:val="007B29A3"/>
    <w:rsid w:val="007D19C2"/>
    <w:rsid w:val="008145E3"/>
    <w:rsid w:val="00871559"/>
    <w:rsid w:val="008849AC"/>
    <w:rsid w:val="008A299A"/>
    <w:rsid w:val="008B2F1F"/>
    <w:rsid w:val="008D169B"/>
    <w:rsid w:val="008D6252"/>
    <w:rsid w:val="009006F7"/>
    <w:rsid w:val="00916F5F"/>
    <w:rsid w:val="00950791"/>
    <w:rsid w:val="00950DFB"/>
    <w:rsid w:val="009662AF"/>
    <w:rsid w:val="00985EF6"/>
    <w:rsid w:val="009943DD"/>
    <w:rsid w:val="0099503B"/>
    <w:rsid w:val="009A33B9"/>
    <w:rsid w:val="009D1831"/>
    <w:rsid w:val="00A362F8"/>
    <w:rsid w:val="00A41BE3"/>
    <w:rsid w:val="00A46D88"/>
    <w:rsid w:val="00A5511C"/>
    <w:rsid w:val="00A7136F"/>
    <w:rsid w:val="00A97687"/>
    <w:rsid w:val="00AE3CA5"/>
    <w:rsid w:val="00AE5EE8"/>
    <w:rsid w:val="00B0539A"/>
    <w:rsid w:val="00B2273C"/>
    <w:rsid w:val="00B53841"/>
    <w:rsid w:val="00BB0F3C"/>
    <w:rsid w:val="00BC15E6"/>
    <w:rsid w:val="00C23A95"/>
    <w:rsid w:val="00C26932"/>
    <w:rsid w:val="00C43011"/>
    <w:rsid w:val="00C64210"/>
    <w:rsid w:val="00CC3ADC"/>
    <w:rsid w:val="00CE1421"/>
    <w:rsid w:val="00CF5971"/>
    <w:rsid w:val="00D16858"/>
    <w:rsid w:val="00D40D5C"/>
    <w:rsid w:val="00D61286"/>
    <w:rsid w:val="00D9012C"/>
    <w:rsid w:val="00D96633"/>
    <w:rsid w:val="00DC54F2"/>
    <w:rsid w:val="00E17723"/>
    <w:rsid w:val="00E51E36"/>
    <w:rsid w:val="00E741D5"/>
    <w:rsid w:val="00E8314B"/>
    <w:rsid w:val="00EC7E26"/>
    <w:rsid w:val="00EE5FB6"/>
    <w:rsid w:val="00F021BD"/>
    <w:rsid w:val="00F17084"/>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B924"/>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5D32CE"/>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70796B"/>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5D32CE"/>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5D3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C344-A0F7-004B-B5A9-B4867DCA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2518</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111</cp:revision>
  <dcterms:created xsi:type="dcterms:W3CDTF">2019-10-18T10:25:00Z</dcterms:created>
  <dcterms:modified xsi:type="dcterms:W3CDTF">2021-10-05T20:44:00Z</dcterms:modified>
</cp:coreProperties>
</file>